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F4922">
      <w:pPr>
        <w:keepNext w:val="0"/>
        <w:keepLines w:val="0"/>
        <w:pageBreakBefore w:val="0"/>
        <w:widowControl w:val="0"/>
        <w:suppressAutoHyphens/>
        <w:kinsoku/>
        <w:wordWrap/>
        <w:overflowPunct/>
        <w:topLinePunct w:val="0"/>
        <w:autoSpaceDE/>
        <w:autoSpaceDN/>
        <w:bidi w:val="0"/>
        <w:adjustRightInd/>
        <w:snapToGrid/>
        <w:spacing w:line="560" w:lineRule="exact"/>
        <w:jc w:val="center"/>
        <w:textAlignment w:val="auto"/>
        <w:rPr>
          <w:rFonts w:hint="eastAsia" w:ascii="Noto Music" w:hAnsi="Noto Music" w:eastAsia="方正小标宋简体" w:cs="Noto Music"/>
          <w:color w:val="auto"/>
          <w:sz w:val="44"/>
          <w:szCs w:val="44"/>
          <w:lang w:eastAsia="zh-CN" w:bidi="ar-SA"/>
        </w:rPr>
      </w:pPr>
      <w:r>
        <w:rPr>
          <w:rFonts w:ascii="Noto Music" w:hAnsi="Noto Music" w:eastAsia="方正小标宋简体" w:cs="Noto Music"/>
          <w:color w:val="auto"/>
          <w:sz w:val="44"/>
          <w:szCs w:val="44"/>
          <w:lang w:bidi="ar-SA"/>
        </w:rPr>
        <w:t>辽宁省安全生产责任保险实施</w:t>
      </w:r>
      <w:r>
        <w:rPr>
          <w:rFonts w:hint="eastAsia" w:ascii="Noto Music" w:hAnsi="Noto Music" w:eastAsia="方正小标宋简体" w:cs="Noto Music"/>
          <w:color w:val="auto"/>
          <w:sz w:val="44"/>
          <w:szCs w:val="44"/>
          <w:lang w:eastAsia="zh-CN" w:bidi="ar-SA"/>
        </w:rPr>
        <w:t>细则</w:t>
      </w:r>
    </w:p>
    <w:p w14:paraId="09DCA333">
      <w:pPr>
        <w:keepNext w:val="0"/>
        <w:keepLines w:val="0"/>
        <w:pageBreakBefore w:val="0"/>
        <w:widowControl w:val="0"/>
        <w:suppressAutoHyphens/>
        <w:kinsoku/>
        <w:wordWrap/>
        <w:overflowPunct/>
        <w:topLinePunct w:val="0"/>
        <w:autoSpaceDE/>
        <w:autoSpaceDN/>
        <w:bidi w:val="0"/>
        <w:adjustRightInd/>
        <w:snapToGrid/>
        <w:spacing w:line="560" w:lineRule="exact"/>
        <w:jc w:val="center"/>
        <w:textAlignment w:val="auto"/>
        <w:rPr>
          <w:rFonts w:ascii="Noto Music" w:hAnsi="Noto Music" w:eastAsia="方正楷体简体" w:cs="Noto Music"/>
          <w:color w:val="auto"/>
          <w:sz w:val="32"/>
          <w:szCs w:val="32"/>
          <w:lang w:eastAsia="zh-CN" w:bidi="ar-SA"/>
        </w:rPr>
      </w:pPr>
      <w:r>
        <w:rPr>
          <w:rFonts w:ascii="Noto Music" w:hAnsi="Noto Music" w:eastAsia="方正楷体简体" w:cs="Noto Music"/>
          <w:color w:val="auto"/>
          <w:sz w:val="32"/>
          <w:szCs w:val="32"/>
          <w:lang w:eastAsia="zh-CN" w:bidi="ar-SA"/>
        </w:rPr>
        <w:t>（征求意见稿）</w:t>
      </w:r>
    </w:p>
    <w:p w14:paraId="5214D1B8">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黑体简体" w:cs="Noto Music"/>
          <w:color w:val="auto"/>
          <w:sz w:val="32"/>
          <w:szCs w:val="32"/>
          <w:lang w:bidi="ar-SA"/>
        </w:rPr>
      </w:pPr>
      <w:r>
        <w:rPr>
          <w:rFonts w:ascii="Noto Music" w:hAnsi="Noto Music" w:eastAsia="方正黑体简体" w:cs="Noto Music"/>
          <w:color w:val="auto"/>
          <w:sz w:val="32"/>
          <w:szCs w:val="32"/>
          <w:lang w:bidi="ar-SA"/>
        </w:rPr>
        <w:t>第一章 总则</w:t>
      </w:r>
    </w:p>
    <w:p w14:paraId="3343B80B">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方正仿宋简体"/>
          <w:color w:val="auto"/>
          <w:sz w:val="32"/>
          <w:szCs w:val="32"/>
          <w:lang w:bidi="ar-SA"/>
        </w:rPr>
      </w:pPr>
      <w:r>
        <w:rPr>
          <w:rFonts w:ascii="Times New Roman" w:hAnsi="Times New Roman" w:eastAsia="方正仿宋简体"/>
          <w:color w:val="auto"/>
          <w:sz w:val="32"/>
          <w:szCs w:val="32"/>
          <w:lang w:bidi="ar-SA"/>
        </w:rPr>
        <w:t>第一条【目的依据】 为了规范安全生产责任保险</w:t>
      </w:r>
      <w:r>
        <w:rPr>
          <w:rFonts w:ascii="Times New Roman" w:hAnsi="Times New Roman" w:eastAsia="方正仿宋简体"/>
          <w:color w:val="auto"/>
          <w:sz w:val="32"/>
          <w:szCs w:val="32"/>
          <w:lang w:eastAsia="zh-CN" w:bidi="ar-SA"/>
        </w:rPr>
        <w:t>（以下简称安责险）实施</w:t>
      </w:r>
      <w:r>
        <w:rPr>
          <w:rFonts w:ascii="Times New Roman" w:hAnsi="Times New Roman" w:eastAsia="方正仿宋简体"/>
          <w:color w:val="auto"/>
          <w:sz w:val="32"/>
          <w:szCs w:val="32"/>
          <w:lang w:bidi="ar-SA"/>
        </w:rPr>
        <w:t>，强化事故预防服务，健全</w:t>
      </w:r>
      <w:r>
        <w:rPr>
          <w:rFonts w:ascii="Times New Roman" w:hAnsi="Times New Roman" w:eastAsia="方正仿宋简体"/>
          <w:color w:val="auto"/>
          <w:sz w:val="32"/>
          <w:szCs w:val="32"/>
          <w:lang w:eastAsia="zh-CN" w:bidi="ar-SA"/>
        </w:rPr>
        <w:t>监督管理</w:t>
      </w:r>
      <w:r>
        <w:rPr>
          <w:rFonts w:ascii="Times New Roman" w:hAnsi="Times New Roman" w:eastAsia="方正仿宋简体"/>
          <w:color w:val="auto"/>
          <w:sz w:val="32"/>
          <w:szCs w:val="32"/>
          <w:lang w:bidi="ar-SA"/>
        </w:rPr>
        <w:t>机制，切实发挥保险机构参与风险评估管控和事故预防功能，</w:t>
      </w:r>
      <w:r>
        <w:rPr>
          <w:rFonts w:ascii="Times New Roman" w:hAnsi="Times New Roman" w:eastAsia="方正仿宋简体"/>
          <w:color w:val="auto"/>
          <w:sz w:val="32"/>
          <w:szCs w:val="32"/>
          <w:lang w:eastAsia="zh-CN" w:bidi="ar-SA"/>
        </w:rPr>
        <w:t>预防和减少生产安全事故发生</w:t>
      </w:r>
      <w:r>
        <w:rPr>
          <w:rFonts w:ascii="Times New Roman" w:hAnsi="Times New Roman" w:eastAsia="方正仿宋简体"/>
          <w:color w:val="auto"/>
          <w:sz w:val="32"/>
          <w:szCs w:val="32"/>
          <w:lang w:bidi="ar-SA"/>
        </w:rPr>
        <w:t>，根据《中华人民共和国安全生产法》《中华人民共和国保险法》《安全生产责任保险实施办法》（应急〔2025〕27号，以下简称《办法》）等</w:t>
      </w:r>
      <w:r>
        <w:rPr>
          <w:rFonts w:ascii="Times New Roman" w:hAnsi="Times New Roman" w:eastAsia="方正仿宋简体"/>
          <w:color w:val="auto"/>
          <w:sz w:val="32"/>
          <w:szCs w:val="32"/>
          <w:lang w:eastAsia="zh-CN" w:bidi="ar-SA"/>
        </w:rPr>
        <w:t>法律</w:t>
      </w:r>
      <w:r>
        <w:rPr>
          <w:rFonts w:ascii="Times New Roman" w:hAnsi="Times New Roman" w:eastAsia="方正仿宋简体"/>
          <w:color w:val="auto"/>
          <w:sz w:val="32"/>
          <w:szCs w:val="32"/>
          <w:lang w:bidi="ar-SA"/>
        </w:rPr>
        <w:t>规定，结合辽宁省实际，制定本</w:t>
      </w:r>
      <w:r>
        <w:rPr>
          <w:rFonts w:hint="eastAsia" w:ascii="Times New Roman" w:hAnsi="Times New Roman" w:eastAsia="方正仿宋简体"/>
          <w:sz w:val="32"/>
          <w:szCs w:val="32"/>
        </w:rPr>
        <w:t>细则</w:t>
      </w:r>
      <w:r>
        <w:rPr>
          <w:rFonts w:ascii="Times New Roman" w:hAnsi="Times New Roman" w:eastAsia="方正仿宋简体"/>
          <w:color w:val="auto"/>
          <w:sz w:val="32"/>
          <w:szCs w:val="32"/>
          <w:lang w:bidi="ar-SA"/>
        </w:rPr>
        <w:t>。</w:t>
      </w:r>
    </w:p>
    <w:p w14:paraId="58E5B521">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bidi="ar-SA"/>
        </w:rPr>
      </w:pPr>
      <w:r>
        <w:rPr>
          <w:rFonts w:ascii="Noto Music" w:hAnsi="Noto Music" w:eastAsia="方正仿宋简体" w:cs="Noto Music"/>
          <w:color w:val="auto"/>
          <w:sz w:val="32"/>
          <w:szCs w:val="32"/>
          <w:lang w:bidi="ar-SA"/>
        </w:rPr>
        <w:t>第</w:t>
      </w:r>
      <w:r>
        <w:rPr>
          <w:rFonts w:ascii="Noto Music" w:hAnsi="Noto Music" w:eastAsia="方正仿宋简体" w:cs="Noto Music"/>
          <w:color w:val="auto"/>
          <w:sz w:val="32"/>
          <w:szCs w:val="32"/>
          <w:lang w:eastAsia="zh-CN" w:bidi="ar-SA"/>
        </w:rPr>
        <w:t>二</w:t>
      </w:r>
      <w:r>
        <w:rPr>
          <w:rFonts w:ascii="Noto Music" w:hAnsi="Noto Music" w:eastAsia="方正仿宋简体" w:cs="Noto Music"/>
          <w:color w:val="auto"/>
          <w:sz w:val="32"/>
          <w:szCs w:val="32"/>
          <w:lang w:bidi="ar-SA"/>
        </w:rPr>
        <w:t>条【适用范围】 本省行政区域内从事矿山、危险化学品、烟花爆竹、交通运输、建筑施工、民用爆炸物品、金属冶炼、渔业生产等高危行业</w:t>
      </w:r>
      <w:r>
        <w:rPr>
          <w:rFonts w:ascii="Noto Music" w:hAnsi="Noto Music" w:eastAsia="方正仿宋简体" w:cs="Noto Music"/>
          <w:color w:val="auto"/>
          <w:sz w:val="32"/>
          <w:szCs w:val="32"/>
          <w:lang w:eastAsia="zh-CN" w:bidi="ar-SA"/>
        </w:rPr>
        <w:t>、</w:t>
      </w:r>
      <w:r>
        <w:rPr>
          <w:rFonts w:ascii="Noto Music" w:hAnsi="Noto Music" w:eastAsia="方正仿宋简体" w:cs="Noto Music"/>
          <w:color w:val="auto"/>
          <w:sz w:val="32"/>
          <w:szCs w:val="32"/>
          <w:lang w:bidi="ar-SA"/>
        </w:rPr>
        <w:t>领域生产经营单位（以下简称高危</w:t>
      </w:r>
      <w:r>
        <w:rPr>
          <w:rFonts w:ascii="Noto Music" w:hAnsi="Noto Music" w:eastAsia="方正仿宋简体" w:cs="Noto Music"/>
          <w:color w:val="auto"/>
          <w:sz w:val="32"/>
          <w:szCs w:val="32"/>
          <w:lang w:eastAsia="zh-CN" w:bidi="ar-SA"/>
        </w:rPr>
        <w:t>行业、领域</w:t>
      </w:r>
      <w:r>
        <w:rPr>
          <w:rFonts w:ascii="Noto Music" w:hAnsi="Noto Music" w:eastAsia="方正仿宋简体" w:cs="Noto Music"/>
          <w:color w:val="auto"/>
          <w:sz w:val="32"/>
          <w:szCs w:val="32"/>
          <w:lang w:bidi="ar-SA"/>
        </w:rPr>
        <w:t>单位），应当依法投保安责险。</w:t>
      </w:r>
      <w:r>
        <w:rPr>
          <w:rFonts w:ascii="Noto Music" w:hAnsi="Noto Music" w:eastAsia="方正仿宋简体" w:cs="Noto Music"/>
          <w:color w:val="auto"/>
          <w:sz w:val="32"/>
          <w:szCs w:val="32"/>
          <w:lang w:eastAsia="zh-CN" w:bidi="ar-SA"/>
        </w:rPr>
        <w:t>高危行业、领域单位的具体范围依照《办法》第四十三条执行。</w:t>
      </w:r>
      <w:r>
        <w:rPr>
          <w:rFonts w:ascii="Noto Music" w:hAnsi="Noto Music" w:eastAsia="方正仿宋简体" w:cs="Noto Music"/>
          <w:color w:val="auto"/>
          <w:sz w:val="32"/>
          <w:szCs w:val="32"/>
          <w:lang w:bidi="ar-SA"/>
        </w:rPr>
        <w:t>鼓励其他行业领域生产经营单位投保</w:t>
      </w:r>
      <w:r>
        <w:rPr>
          <w:rFonts w:ascii="Noto Music" w:hAnsi="Noto Music" w:eastAsia="方正仿宋简体" w:cs="Noto Music"/>
          <w:color w:val="auto"/>
          <w:sz w:val="32"/>
          <w:szCs w:val="32"/>
          <w:lang w:eastAsia="zh-CN" w:bidi="ar-SA"/>
        </w:rPr>
        <w:t>安责险</w:t>
      </w:r>
      <w:r>
        <w:rPr>
          <w:rFonts w:ascii="Noto Music" w:hAnsi="Noto Music" w:eastAsia="方正仿宋简体" w:cs="Noto Music"/>
          <w:color w:val="auto"/>
          <w:sz w:val="32"/>
          <w:szCs w:val="32"/>
          <w:lang w:bidi="ar-SA"/>
        </w:rPr>
        <w:t>。</w:t>
      </w:r>
    </w:p>
    <w:p w14:paraId="01A4B279">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eastAsia="zh-CN" w:bidi="ar-SA"/>
        </w:rPr>
      </w:pPr>
      <w:r>
        <w:rPr>
          <w:rFonts w:ascii="Noto Music" w:hAnsi="Noto Music" w:eastAsia="方正仿宋简体" w:cs="Noto Music"/>
          <w:color w:val="auto"/>
          <w:sz w:val="32"/>
          <w:szCs w:val="32"/>
          <w:lang w:eastAsia="zh-CN" w:bidi="ar-SA"/>
        </w:rPr>
        <w:t>本</w:t>
      </w:r>
      <w:r>
        <w:rPr>
          <w:rFonts w:hint="eastAsia" w:ascii="Noto Music" w:hAnsi="Noto Music" w:eastAsia="方正仿宋简体" w:cs="Noto Music"/>
          <w:sz w:val="32"/>
          <w:szCs w:val="32"/>
        </w:rPr>
        <w:t>细则</w:t>
      </w:r>
      <w:r>
        <w:rPr>
          <w:rFonts w:ascii="Noto Music" w:hAnsi="Noto Music" w:eastAsia="方正仿宋简体" w:cs="Noto Music"/>
          <w:sz w:val="32"/>
          <w:szCs w:val="32"/>
        </w:rPr>
        <w:t>适</w:t>
      </w:r>
      <w:r>
        <w:rPr>
          <w:rFonts w:ascii="Noto Music" w:hAnsi="Noto Music" w:eastAsia="方正仿宋简体" w:cs="Noto Music"/>
          <w:color w:val="auto"/>
          <w:sz w:val="32"/>
          <w:szCs w:val="32"/>
          <w:lang w:eastAsia="zh-CN" w:bidi="ar-SA"/>
        </w:rPr>
        <w:t>用于本省高危行业、领域单位安责险的投保与承保、事故预防服务、理赔、监督与管理。</w:t>
      </w:r>
    </w:p>
    <w:p w14:paraId="0B3B0866">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bidi="ar-SA"/>
        </w:rPr>
      </w:pPr>
      <w:r>
        <w:rPr>
          <w:rFonts w:ascii="Noto Music" w:hAnsi="Noto Music" w:eastAsia="方正仿宋简体" w:cs="Noto Music"/>
          <w:color w:val="auto"/>
          <w:sz w:val="32"/>
          <w:szCs w:val="32"/>
          <w:lang w:val="en-US" w:eastAsia="zh-CN" w:bidi="ar-SA"/>
        </w:rPr>
        <w:t>第三条</w:t>
      </w:r>
      <w:r>
        <w:rPr>
          <w:rFonts w:ascii="Noto Music" w:hAnsi="Noto Music" w:eastAsia="方正仿宋简体" w:cs="Noto Music"/>
          <w:color w:val="auto"/>
          <w:sz w:val="32"/>
          <w:szCs w:val="32"/>
          <w:lang w:bidi="ar-SA"/>
        </w:rPr>
        <w:t>【险种衔接】 规范安责险和道路运输承运人责任险的衔接，优化保险产品设计，确保不降低责任保障水平，避免重复投保。</w:t>
      </w:r>
    </w:p>
    <w:p w14:paraId="4127FAB9">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sz w:val="32"/>
          <w:szCs w:val="32"/>
          <w:lang w:bidi="ar-SA"/>
        </w:rPr>
      </w:pPr>
      <w:r>
        <w:rPr>
          <w:rFonts w:ascii="Noto Music" w:hAnsi="Noto Music" w:eastAsia="方正仿宋简体" w:cs="Noto Music"/>
          <w:sz w:val="32"/>
          <w:szCs w:val="32"/>
          <w:lang w:bidi="ar-SA"/>
        </w:rPr>
        <w:t>各保险机构可依法开发相应产品，提供适宜保险方案。</w:t>
      </w:r>
    </w:p>
    <w:p w14:paraId="013BC5EC">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bidi="ar-SA"/>
        </w:rPr>
      </w:pPr>
      <w:r>
        <w:rPr>
          <w:rFonts w:ascii="Noto Music" w:hAnsi="Noto Music" w:eastAsia="方正仿宋简体" w:cs="Noto Music"/>
          <w:color w:val="auto"/>
          <w:sz w:val="32"/>
          <w:szCs w:val="32"/>
          <w:lang w:bidi="ar-SA"/>
        </w:rPr>
        <w:t>第</w:t>
      </w:r>
      <w:r>
        <w:rPr>
          <w:rFonts w:ascii="Noto Music" w:hAnsi="Noto Music" w:eastAsia="方正仿宋简体" w:cs="Noto Music"/>
          <w:color w:val="auto"/>
          <w:sz w:val="32"/>
          <w:szCs w:val="32"/>
          <w:lang w:eastAsia="zh-CN" w:bidi="ar-SA"/>
        </w:rPr>
        <w:t>四</w:t>
      </w:r>
      <w:r>
        <w:rPr>
          <w:rFonts w:ascii="Noto Music" w:hAnsi="Noto Music" w:eastAsia="方正仿宋简体" w:cs="Noto Music"/>
          <w:color w:val="auto"/>
          <w:sz w:val="32"/>
          <w:szCs w:val="32"/>
          <w:lang w:bidi="ar-SA"/>
        </w:rPr>
        <w:t>条【责任主体】 保险机构应当按照相关规定和合同约定提供事故预防服务</w:t>
      </w:r>
      <w:r>
        <w:rPr>
          <w:rFonts w:ascii="Noto Music" w:hAnsi="Noto Music" w:eastAsia="方正仿宋简体" w:cs="Noto Music"/>
          <w:color w:val="auto"/>
          <w:sz w:val="32"/>
          <w:szCs w:val="32"/>
          <w:lang w:eastAsia="zh-CN" w:bidi="ar-SA"/>
        </w:rPr>
        <w:t>，安全生产的主体责任由生产经营单位负责</w:t>
      </w:r>
      <w:r>
        <w:rPr>
          <w:rFonts w:ascii="Noto Music" w:hAnsi="Noto Music" w:eastAsia="方正仿宋简体" w:cs="Noto Music"/>
          <w:color w:val="auto"/>
          <w:sz w:val="32"/>
          <w:szCs w:val="32"/>
          <w:lang w:bidi="ar-SA"/>
        </w:rPr>
        <w:t>。</w:t>
      </w:r>
    </w:p>
    <w:p w14:paraId="300CCCDE">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受保险机构委托开展事故预防服务的安全生产技术服务机构应当依法提供专业技术服务，服务项目、流程、质量应符合国家、行业标准和相关行业部门制定的规范性文件要求，违反相关规定造成高危行业、领域单位损失的应承担相应责任。</w:t>
      </w:r>
    </w:p>
    <w:p w14:paraId="3A90BB9E">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第五条【责任分工】 省应急管理厅负责综合协调、统筹推动各高危行业、领域单位安责险实施工作，对本行业、领域单位安责险投保、事故预防服务情况等实施监督管理；与省财政厅、辽宁金融监管局和大连金融监管局（以下简称省级保险监督管理机构）、负有安全生产监督管理职责的省级相关行业主管部门（以下简称相关行业主管部门）建立联合工作机制，制定实施管理制度和标准规范；会同省级相关行业主管部门指导监督高危行业、领域单位安责险事故预防服务情况。</w:t>
      </w:r>
    </w:p>
    <w:p w14:paraId="4329BC6E">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u w:val="none"/>
          <w:lang w:val="en-US" w:eastAsia="zh-CN" w:bidi="ar-SA"/>
        </w:rPr>
        <w:t>省级保险</w:t>
      </w:r>
      <w:r>
        <w:rPr>
          <w:rFonts w:ascii="Noto Music" w:hAnsi="Noto Music" w:eastAsia="方正仿宋简体" w:cs="Noto Music"/>
          <w:color w:val="auto"/>
          <w:sz w:val="32"/>
          <w:szCs w:val="32"/>
          <w:lang w:val="en-US" w:eastAsia="zh-CN" w:bidi="ar-SA"/>
        </w:rPr>
        <w:t>监督管理机构负责依法对管辖区域内开展安责险的保险机构及其实施的承保、理赔和事故预防服务支出等有关业务活动实施监督管理，查处保险机构违法违规行为，指导保险机构规范经营安责险。</w:t>
      </w:r>
    </w:p>
    <w:p w14:paraId="115E5B9E">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省级相关行业主管部门依法对本行业、领域单位安责险投保情况等实施监督管理，将安责险投保情况纳入行业、领域安全生产执法内容，并对事故预防服务情况进行指导监督。</w:t>
      </w:r>
    </w:p>
    <w:p w14:paraId="7C60E8CA">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各市、县级应急管理部门、相关行业主管部门及金融监管分支机构按照前款对应的职责开展相关工作，部门职责或根据授权另有规定的从其规定。</w:t>
      </w:r>
    </w:p>
    <w:p w14:paraId="0A2048FF">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第六条【协作机制】 支持保险行业协会、安全生产协会、建筑业协会、道路运输协会等有关社会组织建立合作机制，结合行业领域特点制定或细化事故预防服务规范和事故预防服务机构</w:t>
      </w:r>
      <w:r>
        <w:rPr>
          <w:rFonts w:ascii="Noto Music" w:hAnsi="Noto Music" w:eastAsia="方正仿宋简体" w:cs="Noto Music"/>
          <w:color w:val="auto"/>
          <w:sz w:val="32"/>
          <w:szCs w:val="32"/>
          <w:u w:val="none"/>
          <w:lang w:val="en-US" w:eastAsia="zh-CN" w:bidi="ar-SA"/>
        </w:rPr>
        <w:t>能力条件标准</w:t>
      </w:r>
      <w:r>
        <w:rPr>
          <w:rFonts w:ascii="Noto Music" w:hAnsi="Noto Music" w:eastAsia="方正仿宋简体" w:cs="Noto Music"/>
          <w:color w:val="auto"/>
          <w:sz w:val="32"/>
          <w:szCs w:val="32"/>
          <w:lang w:val="en-US" w:eastAsia="zh-CN" w:bidi="ar-SA"/>
        </w:rPr>
        <w:t>，为保险机构遴选安全生产技术服务机构、组织实施事故预防服务提供参考，为生产经营单位提出个性化需求、监督事故预防服务提供指引。</w:t>
      </w:r>
    </w:p>
    <w:p w14:paraId="33D0D001">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黑体简体" w:cs="Noto Music"/>
          <w:color w:val="auto"/>
          <w:sz w:val="32"/>
          <w:szCs w:val="32"/>
          <w:lang w:val="en-US" w:eastAsia="zh-CN" w:bidi="ar-SA"/>
        </w:rPr>
      </w:pPr>
      <w:r>
        <w:rPr>
          <w:rFonts w:ascii="Noto Music" w:hAnsi="Noto Music" w:eastAsia="方正黑体简体" w:cs="Noto Music"/>
          <w:color w:val="auto"/>
          <w:sz w:val="32"/>
          <w:szCs w:val="32"/>
          <w:lang w:val="en-US" w:eastAsia="zh-CN" w:bidi="ar-SA"/>
        </w:rPr>
        <w:t>第二章 投保与承保</w:t>
      </w:r>
    </w:p>
    <w:p w14:paraId="222DD6A8">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第七条【承保机构】 承保安责险的保险机构应当在我省设有分支机构，不得通过统括保单</w:t>
      </w:r>
      <w:r>
        <w:rPr>
          <w:rFonts w:hint="eastAsia" w:ascii="Noto Music" w:hAnsi="Noto Music" w:eastAsia="方正仿宋简体" w:cs="Noto Music"/>
          <w:sz w:val="32"/>
          <w:szCs w:val="32"/>
        </w:rPr>
        <w:t>、共保或联保</w:t>
      </w:r>
      <w:r>
        <w:rPr>
          <w:rFonts w:ascii="Noto Music" w:hAnsi="Noto Music" w:eastAsia="方正仿宋简体" w:cs="Noto Music"/>
          <w:sz w:val="32"/>
          <w:szCs w:val="32"/>
        </w:rPr>
        <w:t>等方式跨省</w:t>
      </w:r>
      <w:r>
        <w:rPr>
          <w:rFonts w:hint="eastAsia" w:ascii="Noto Music" w:hAnsi="Noto Music" w:eastAsia="方正仿宋简体" w:cs="Noto Music"/>
          <w:sz w:val="32"/>
          <w:szCs w:val="32"/>
        </w:rPr>
        <w:t>、自治区、直辖市或计划单列市</w:t>
      </w:r>
      <w:r>
        <w:rPr>
          <w:rFonts w:ascii="Noto Music" w:hAnsi="Noto Music" w:eastAsia="方正仿宋简体" w:cs="Noto Music"/>
          <w:sz w:val="32"/>
          <w:szCs w:val="32"/>
        </w:rPr>
        <w:t>经</w:t>
      </w:r>
      <w:r>
        <w:rPr>
          <w:rFonts w:ascii="Noto Music" w:hAnsi="Noto Music" w:eastAsia="方正仿宋简体" w:cs="Noto Music"/>
          <w:color w:val="auto"/>
          <w:sz w:val="32"/>
          <w:szCs w:val="32"/>
          <w:lang w:val="en-US" w:eastAsia="zh-CN" w:bidi="ar-SA"/>
        </w:rPr>
        <w:t>营。单独承保的保险机构以及共保的主承保保险机构，均应当在被保</w:t>
      </w:r>
      <w:r>
        <w:rPr>
          <w:rFonts w:hint="eastAsia" w:ascii="Noto Music" w:hAnsi="Noto Music" w:eastAsia="方正仿宋简体" w:cs="Noto Music"/>
          <w:sz w:val="32"/>
          <w:szCs w:val="32"/>
          <w:lang w:val="en-US" w:eastAsia="zh-CN" w:bidi="ar-SA"/>
        </w:rPr>
        <w:t>险人实际经营场所所在地（建筑施工领域应在建设工程项目所在地）设有地市级分支机构，由该地市级或其下辖分支机构负责出</w:t>
      </w:r>
      <w:r>
        <w:rPr>
          <w:rFonts w:ascii="Noto Music" w:hAnsi="Noto Music" w:eastAsia="方正仿宋简体" w:cs="Noto Music"/>
          <w:color w:val="auto"/>
          <w:sz w:val="32"/>
          <w:szCs w:val="32"/>
          <w:lang w:val="en-US" w:eastAsia="zh-CN" w:bidi="ar-SA"/>
        </w:rPr>
        <w:t>具保单并提供保险服务。</w:t>
      </w:r>
    </w:p>
    <w:p w14:paraId="16DE1B23">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各保险机构省级公司应在官方网站或公众号、服务号提供相应保险机构、分支机构或办事机构的地址，投保、举报、投诉电话等，供投保单位查询查证。</w:t>
      </w:r>
    </w:p>
    <w:p w14:paraId="73D48F86">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sz w:val="32"/>
          <w:szCs w:val="32"/>
          <w:lang w:bidi="ar-SA"/>
        </w:rPr>
      </w:pPr>
      <w:r>
        <w:rPr>
          <w:rFonts w:ascii="Noto Music" w:hAnsi="Noto Music" w:eastAsia="方正仿宋简体" w:cs="Noto Music"/>
          <w:color w:val="auto"/>
          <w:sz w:val="32"/>
          <w:szCs w:val="32"/>
          <w:lang w:val="en-US" w:eastAsia="zh-CN" w:bidi="ar-SA"/>
        </w:rPr>
        <w:t>第八条【保险条款】 安责险行业标准条款发布前，保险机构应严格执行经备案的保险条款；安责险行业标准条款发布后，保险机构应严格执行行业标准条款</w:t>
      </w:r>
      <w:r>
        <w:rPr>
          <w:rFonts w:ascii="Noto Music" w:hAnsi="Noto Music" w:eastAsia="方正仿宋简体" w:cs="Noto Music"/>
          <w:sz w:val="32"/>
          <w:szCs w:val="32"/>
          <w:lang w:bidi="ar-SA"/>
        </w:rPr>
        <w:t>，均不得以签订补充协议等形式改变条款内容。</w:t>
      </w:r>
    </w:p>
    <w:p w14:paraId="25FACD34">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第九条【费率机制】 安责险费率实行行业差别费率和浮动费率。</w:t>
      </w:r>
    </w:p>
    <w:p w14:paraId="05B59DD7">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保险机构</w:t>
      </w:r>
      <w:r>
        <w:rPr>
          <w:rFonts w:hint="eastAsia" w:ascii="Noto Music" w:hAnsi="Noto Music" w:eastAsia="方正仿宋简体" w:cs="Noto Music"/>
          <w:sz w:val="32"/>
          <w:szCs w:val="32"/>
        </w:rPr>
        <w:t>应</w:t>
      </w:r>
      <w:r>
        <w:rPr>
          <w:rFonts w:ascii="Noto Music" w:hAnsi="Noto Music" w:eastAsia="方正仿宋简体" w:cs="Noto Music"/>
          <w:color w:val="auto"/>
          <w:sz w:val="32"/>
          <w:szCs w:val="32"/>
          <w:lang w:val="en-US" w:eastAsia="zh-CN" w:bidi="ar-SA"/>
        </w:rPr>
        <w:t>建立费率动态调整机制，费率调整可以根据被保险人的事故记录和等级、安全生产标准化建设情况、安全生产违法失信行为、配合整改事故隐患情况等因素综合确定。</w:t>
      </w:r>
    </w:p>
    <w:p w14:paraId="24D83BB9">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sz w:val="32"/>
          <w:szCs w:val="32"/>
        </w:rPr>
      </w:pPr>
      <w:r>
        <w:rPr>
          <w:rFonts w:ascii="Noto Music" w:hAnsi="Noto Music" w:eastAsia="方正仿宋简体" w:cs="Noto Music"/>
          <w:color w:val="auto"/>
          <w:sz w:val="32"/>
          <w:szCs w:val="32"/>
          <w:lang w:val="en-US" w:eastAsia="zh-CN" w:bidi="ar-SA"/>
        </w:rPr>
        <w:t>第十条【费率厘定】 保险</w:t>
      </w:r>
      <w:r>
        <w:rPr>
          <w:rFonts w:ascii="Noto Music" w:hAnsi="Noto Music" w:eastAsia="方正仿宋简体" w:cs="Noto Music"/>
          <w:sz w:val="32"/>
          <w:szCs w:val="32"/>
        </w:rPr>
        <w:t>机构应当根据</w:t>
      </w:r>
      <w:r>
        <w:rPr>
          <w:rFonts w:hint="eastAsia" w:ascii="Noto Music" w:hAnsi="Noto Music" w:eastAsia="方正仿宋简体" w:cs="Noto Music"/>
          <w:sz w:val="32"/>
          <w:szCs w:val="32"/>
        </w:rPr>
        <w:t>中国精算师协会发布的</w:t>
      </w:r>
      <w:r>
        <w:rPr>
          <w:rFonts w:ascii="Noto Music" w:hAnsi="Noto Music" w:eastAsia="方正仿宋简体" w:cs="Noto Music"/>
          <w:sz w:val="32"/>
          <w:szCs w:val="32"/>
        </w:rPr>
        <w:t>安责险纯风</w:t>
      </w:r>
      <w:r>
        <w:rPr>
          <w:rFonts w:ascii="Noto Music" w:hAnsi="Noto Music" w:eastAsia="方正仿宋简体" w:cs="Noto Music"/>
          <w:color w:val="auto"/>
          <w:sz w:val="32"/>
          <w:szCs w:val="32"/>
          <w:lang w:val="en-US" w:eastAsia="zh-CN" w:bidi="ar-SA"/>
        </w:rPr>
        <w:t>险损失率，科学运用差别费率和浮动费率，按照公平、合理、充足的原则厘定承保费率，促进生产经营单位持续改进安全生产工作，不得恶意低价承保妨碍市场公平竞争，不得以生产经营单位放弃接</w:t>
      </w:r>
      <w:r>
        <w:rPr>
          <w:rFonts w:ascii="Noto Music" w:hAnsi="Noto Music" w:eastAsia="方正仿宋简体" w:cs="Noto Music"/>
          <w:sz w:val="32"/>
          <w:szCs w:val="32"/>
        </w:rPr>
        <w:t>受</w:t>
      </w:r>
      <w:r>
        <w:rPr>
          <w:rFonts w:hint="eastAsia" w:ascii="Noto Music" w:hAnsi="Noto Music" w:eastAsia="方正仿宋简体" w:cs="Noto Music"/>
          <w:sz w:val="32"/>
          <w:szCs w:val="32"/>
        </w:rPr>
        <w:t>事故</w:t>
      </w:r>
      <w:r>
        <w:rPr>
          <w:rFonts w:ascii="Noto Music" w:hAnsi="Noto Music" w:eastAsia="方正仿宋简体" w:cs="Noto Music"/>
          <w:sz w:val="32"/>
          <w:szCs w:val="32"/>
        </w:rPr>
        <w:t>预防服务或降低</w:t>
      </w:r>
      <w:r>
        <w:rPr>
          <w:rFonts w:hint="eastAsia" w:ascii="Noto Music" w:hAnsi="Noto Music" w:eastAsia="方正仿宋简体" w:cs="Noto Music"/>
          <w:sz w:val="32"/>
          <w:szCs w:val="32"/>
        </w:rPr>
        <w:t>事故</w:t>
      </w:r>
      <w:r>
        <w:rPr>
          <w:rFonts w:ascii="Noto Music" w:hAnsi="Noto Music" w:eastAsia="方正仿宋简体" w:cs="Noto Music"/>
          <w:sz w:val="32"/>
          <w:szCs w:val="32"/>
        </w:rPr>
        <w:t>预防服务要求等理由降低承保费率。</w:t>
      </w:r>
    </w:p>
    <w:p w14:paraId="511971F8">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方正仿宋简体"/>
          <w:color w:val="auto"/>
          <w:sz w:val="32"/>
          <w:szCs w:val="32"/>
          <w:lang w:val="en-US" w:eastAsia="zh-CN" w:bidi="ar-SA"/>
        </w:rPr>
      </w:pPr>
      <w:r>
        <w:rPr>
          <w:rFonts w:ascii="Times New Roman" w:hAnsi="Times New Roman" w:eastAsia="方正仿宋简体"/>
          <w:color w:val="auto"/>
          <w:sz w:val="32"/>
          <w:szCs w:val="32"/>
          <w:lang w:val="en-US" w:eastAsia="zh-CN" w:bidi="ar-SA"/>
        </w:rPr>
        <w:t>保险机构承保高危行业领域单位的安责险，支付佣金比例不得高于5%。</w:t>
      </w:r>
    </w:p>
    <w:p w14:paraId="535986C1">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方正仿宋简体"/>
          <w:color w:val="auto"/>
          <w:sz w:val="32"/>
          <w:szCs w:val="32"/>
          <w:lang w:val="en-US" w:eastAsia="zh-CN" w:bidi="ar-SA"/>
        </w:rPr>
      </w:pPr>
      <w:r>
        <w:rPr>
          <w:rFonts w:ascii="Times New Roman" w:hAnsi="Times New Roman" w:eastAsia="方正仿宋简体"/>
          <w:color w:val="auto"/>
          <w:sz w:val="32"/>
          <w:szCs w:val="32"/>
          <w:lang w:val="en-US" w:eastAsia="zh-CN" w:bidi="ar-SA"/>
        </w:rPr>
        <w:t>第十一条【责任限额】 每人死亡伤残责任限额不得低于40万元。每人死亡赔偿最低责任限额将按全省城镇居民人均可支配收入的变化适时调整。高危行业领域主管部门规定的每人死亡伤残最低责任限额高于40万元的，我省相应行业领域应执行较高的每人死亡伤残最低责任限额。鼓励生产经营单位根据自身需要提高责任保险限额。</w:t>
      </w:r>
    </w:p>
    <w:p w14:paraId="46BFCE5F">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方正仿宋简体"/>
          <w:color w:val="auto"/>
          <w:sz w:val="32"/>
          <w:szCs w:val="32"/>
          <w:lang w:val="en-US" w:eastAsia="zh-CN" w:bidi="ar-SA"/>
        </w:rPr>
      </w:pPr>
      <w:r>
        <w:rPr>
          <w:rFonts w:ascii="Times New Roman" w:hAnsi="Times New Roman" w:eastAsia="方正仿宋简体"/>
          <w:color w:val="auto"/>
          <w:sz w:val="32"/>
          <w:szCs w:val="32"/>
          <w:lang w:val="en-US" w:eastAsia="zh-CN" w:bidi="ar-SA"/>
        </w:rPr>
        <w:t>法律、行政法规及行业标准条款对生产经营单位的赔偿责任限额另有规定的，从其规定。</w:t>
      </w:r>
    </w:p>
    <w:p w14:paraId="5BD85B70">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第十二条【投保选择】 生产经营单位应当自主选择符合条件的保险机构足额投保。</w:t>
      </w:r>
    </w:p>
    <w:p w14:paraId="34945C59">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安责险的保障范围应当覆盖全体从业人员，包括被保险人的员工、临时聘用人员和被派遣劳动者等有用工关系的人员，保险金额实行同一标准，不得因用工方式、工作岗位等差别对待。</w:t>
      </w:r>
    </w:p>
    <w:p w14:paraId="71F2B457">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生产经营单位应当提供所有员工的社保证明、临时聘用人员工资支付凭证和被派遣劳动者用工关系证明等材料，并对其真实性负责。保险机构应当核对社保证明等材料是否符合投保要求，保单的雇员名单中应当包含所有从业人员的姓名及身份证号，但按项目或不固定人员承保的行业除外。生产经营单位提供虚假信息造成不利后果，应由其自行承担。</w:t>
      </w:r>
    </w:p>
    <w:p w14:paraId="71DA0914">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第十</w:t>
      </w:r>
      <w:r>
        <w:rPr>
          <w:rFonts w:ascii="Noto Music" w:hAnsi="Noto Music" w:eastAsia="方正仿宋简体" w:cs="Noto Music"/>
          <w:strike w:val="0"/>
          <w:dstrike w:val="0"/>
          <w:color w:val="auto"/>
          <w:sz w:val="32"/>
          <w:szCs w:val="32"/>
          <w:lang w:val="en-US" w:eastAsia="zh-CN" w:bidi="ar-SA"/>
        </w:rPr>
        <w:t>三</w:t>
      </w:r>
      <w:r>
        <w:rPr>
          <w:rFonts w:ascii="Noto Music" w:hAnsi="Noto Music" w:eastAsia="方正仿宋简体" w:cs="Noto Music"/>
          <w:color w:val="auto"/>
          <w:sz w:val="32"/>
          <w:szCs w:val="32"/>
          <w:lang w:val="en-US" w:eastAsia="zh-CN" w:bidi="ar-SA"/>
        </w:rPr>
        <w:t>条【保险期限】 安责险的保险期限为一年，建筑施工、爆破作业、渔业生产、短期经营烟花爆竹等特殊情况的可根据生产经营周期和人员流动情况确定。生产经营单位应在保险合同期限届满前办理续保手续。</w:t>
      </w:r>
    </w:p>
    <w:p w14:paraId="2A898B19">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第十</w:t>
      </w:r>
      <w:r>
        <w:rPr>
          <w:rFonts w:ascii="Noto Music" w:hAnsi="Noto Music" w:eastAsia="方正仿宋简体" w:cs="Noto Music"/>
          <w:strike w:val="0"/>
          <w:dstrike w:val="0"/>
          <w:color w:val="auto"/>
          <w:sz w:val="32"/>
          <w:szCs w:val="32"/>
          <w:lang w:val="en-US" w:eastAsia="zh-CN" w:bidi="ar-SA"/>
        </w:rPr>
        <w:t>四</w:t>
      </w:r>
      <w:r>
        <w:rPr>
          <w:rFonts w:ascii="Noto Music" w:hAnsi="Noto Music" w:eastAsia="方正仿宋简体" w:cs="Noto Music"/>
          <w:color w:val="auto"/>
          <w:sz w:val="32"/>
          <w:szCs w:val="32"/>
          <w:lang w:val="en-US" w:eastAsia="zh-CN" w:bidi="ar-SA"/>
        </w:rPr>
        <w:t>条【续保退保】 除被依法关闭取缔、完全停止生产经营活动外，应当投保安责险的生产经营单位不得延迟续保，在保险期内不得退保。</w:t>
      </w:r>
    </w:p>
    <w:p w14:paraId="433889A2">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第十</w:t>
      </w:r>
      <w:r>
        <w:rPr>
          <w:rFonts w:ascii="Noto Music" w:hAnsi="Noto Music" w:eastAsia="方正仿宋简体" w:cs="Noto Music"/>
          <w:strike w:val="0"/>
          <w:dstrike w:val="0"/>
          <w:color w:val="auto"/>
          <w:sz w:val="32"/>
          <w:szCs w:val="32"/>
          <w:lang w:val="en-US" w:eastAsia="zh-CN" w:bidi="ar-SA"/>
        </w:rPr>
        <w:t>五</w:t>
      </w:r>
      <w:r>
        <w:rPr>
          <w:rFonts w:ascii="Noto Music" w:hAnsi="Noto Music" w:eastAsia="方正仿宋简体" w:cs="Noto Music"/>
          <w:color w:val="auto"/>
          <w:sz w:val="32"/>
          <w:szCs w:val="32"/>
          <w:lang w:val="en-US" w:eastAsia="zh-CN" w:bidi="ar-SA"/>
        </w:rPr>
        <w:t>条【解除合同】 事故预防服务中发现重大事故隐患而被保险</w:t>
      </w:r>
      <w:r>
        <w:rPr>
          <w:rFonts w:ascii="Noto Music" w:hAnsi="Noto Music" w:eastAsia="方正仿宋简体" w:cs="Noto Music"/>
          <w:sz w:val="32"/>
          <w:szCs w:val="32"/>
        </w:rPr>
        <w:t>人</w:t>
      </w:r>
      <w:r>
        <w:rPr>
          <w:rFonts w:hint="eastAsia" w:ascii="Noto Music" w:hAnsi="Noto Music" w:eastAsia="方正仿宋简体" w:cs="Noto Music"/>
          <w:sz w:val="32"/>
          <w:szCs w:val="32"/>
        </w:rPr>
        <w:t>未按时限</w:t>
      </w:r>
      <w:r>
        <w:rPr>
          <w:rFonts w:ascii="Noto Music" w:hAnsi="Noto Music" w:eastAsia="方正仿宋简体" w:cs="Noto Music"/>
          <w:sz w:val="32"/>
          <w:szCs w:val="32"/>
        </w:rPr>
        <w:t>整改，</w:t>
      </w:r>
      <w:r>
        <w:rPr>
          <w:rFonts w:ascii="Noto Music" w:hAnsi="Noto Music" w:eastAsia="方正仿宋简体" w:cs="Noto Music"/>
          <w:color w:val="auto"/>
          <w:sz w:val="32"/>
          <w:szCs w:val="32"/>
          <w:lang w:val="en-US" w:eastAsia="zh-CN" w:bidi="ar-SA"/>
        </w:rPr>
        <w:t>保险机构主动解除合同的，应及时告知被保险人。</w:t>
      </w:r>
    </w:p>
    <w:p w14:paraId="072FA722">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方正仿宋简体"/>
          <w:color w:val="auto"/>
          <w:sz w:val="32"/>
          <w:szCs w:val="32"/>
          <w:lang w:val="en-US" w:eastAsia="zh-CN" w:bidi="ar-SA"/>
        </w:rPr>
      </w:pPr>
      <w:r>
        <w:rPr>
          <w:rFonts w:ascii="Times New Roman" w:hAnsi="Times New Roman" w:eastAsia="方正仿宋简体"/>
          <w:color w:val="auto"/>
          <w:sz w:val="32"/>
          <w:szCs w:val="32"/>
          <w:lang w:val="en-US" w:eastAsia="zh-CN" w:bidi="ar-SA"/>
        </w:rPr>
        <w:t>第十六条【约定服务】 生产经营单位投保时应提出事故预防服务需求。投保时事故预防服务需求未确定的，须在保险生效</w:t>
      </w:r>
      <w:r>
        <w:rPr>
          <w:rFonts w:ascii="Times New Roman" w:hAnsi="Times New Roman" w:eastAsia="方正仿宋简体"/>
          <w:sz w:val="32"/>
          <w:szCs w:val="32"/>
        </w:rPr>
        <w:t>后</w:t>
      </w:r>
      <w:r>
        <w:rPr>
          <w:rFonts w:hint="eastAsia" w:ascii="Times New Roman" w:hAnsi="Times New Roman" w:eastAsia="方正仿宋简体"/>
          <w:sz w:val="32"/>
          <w:szCs w:val="32"/>
        </w:rPr>
        <w:t>1</w:t>
      </w:r>
      <w:r>
        <w:rPr>
          <w:rFonts w:ascii="Times New Roman" w:hAnsi="Times New Roman" w:eastAsia="方正仿宋简体"/>
          <w:sz w:val="32"/>
          <w:szCs w:val="32"/>
        </w:rPr>
        <w:t>个月内提出；保险期限不足6个月的，须在</w:t>
      </w:r>
      <w:r>
        <w:rPr>
          <w:rFonts w:hint="eastAsia" w:ascii="Times New Roman" w:hAnsi="Times New Roman" w:eastAsia="方正仿宋简体"/>
          <w:sz w:val="32"/>
          <w:szCs w:val="32"/>
        </w:rPr>
        <w:t>保险生效后15日内</w:t>
      </w:r>
      <w:r>
        <w:rPr>
          <w:rFonts w:ascii="Times New Roman" w:hAnsi="Times New Roman" w:eastAsia="方正仿宋简体"/>
          <w:sz w:val="32"/>
          <w:szCs w:val="32"/>
        </w:rPr>
        <w:t>提出。保险机构应当与投保人在保险合同中或单独签订服务合同约定事故预</w:t>
      </w:r>
      <w:r>
        <w:rPr>
          <w:rFonts w:ascii="Times New Roman" w:hAnsi="Times New Roman" w:eastAsia="方正仿宋简体"/>
          <w:color w:val="auto"/>
          <w:sz w:val="32"/>
          <w:szCs w:val="32"/>
          <w:lang w:val="en-US" w:eastAsia="zh-CN" w:bidi="ar-SA"/>
        </w:rPr>
        <w:t>防服务的具体内容及频次。</w:t>
      </w:r>
    </w:p>
    <w:p w14:paraId="0E5F3BE4">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黑体简体" w:cs="Noto Music"/>
          <w:color w:val="auto"/>
          <w:sz w:val="32"/>
          <w:szCs w:val="32"/>
          <w:lang w:bidi="ar-SA"/>
        </w:rPr>
      </w:pPr>
      <w:r>
        <w:rPr>
          <w:rFonts w:ascii="Noto Music" w:hAnsi="Noto Music" w:eastAsia="方正黑体简体" w:cs="Noto Music"/>
          <w:color w:val="auto"/>
          <w:sz w:val="32"/>
          <w:szCs w:val="32"/>
          <w:lang w:bidi="ar-SA"/>
        </w:rPr>
        <w:t>第</w:t>
      </w:r>
      <w:r>
        <w:rPr>
          <w:rFonts w:ascii="Noto Music" w:hAnsi="Noto Music" w:eastAsia="方正黑体简体" w:cs="Noto Music"/>
          <w:color w:val="auto"/>
          <w:sz w:val="32"/>
          <w:szCs w:val="32"/>
          <w:lang w:eastAsia="zh-CN" w:bidi="ar-SA"/>
        </w:rPr>
        <w:t>三</w:t>
      </w:r>
      <w:r>
        <w:rPr>
          <w:rFonts w:ascii="Noto Music" w:hAnsi="Noto Music" w:eastAsia="方正黑体简体" w:cs="Noto Music"/>
          <w:color w:val="auto"/>
          <w:sz w:val="32"/>
          <w:szCs w:val="32"/>
          <w:lang w:bidi="ar-SA"/>
        </w:rPr>
        <w:t>章 事故预防服务</w:t>
      </w:r>
    </w:p>
    <w:p w14:paraId="03ABFF9B">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bidi="ar-SA"/>
        </w:rPr>
      </w:pPr>
      <w:r>
        <w:rPr>
          <w:rFonts w:ascii="Noto Music" w:hAnsi="Noto Music" w:eastAsia="方正仿宋简体" w:cs="Noto Music"/>
          <w:color w:val="auto"/>
          <w:sz w:val="32"/>
          <w:szCs w:val="32"/>
          <w:lang w:bidi="ar-SA"/>
        </w:rPr>
        <w:t>第十</w:t>
      </w:r>
      <w:r>
        <w:rPr>
          <w:rFonts w:ascii="Noto Music" w:hAnsi="Noto Music" w:eastAsia="方正仿宋简体" w:cs="Noto Music"/>
          <w:color w:val="auto"/>
          <w:sz w:val="32"/>
          <w:szCs w:val="32"/>
          <w:lang w:eastAsia="zh-CN" w:bidi="ar-SA"/>
        </w:rPr>
        <w:t>七</w:t>
      </w:r>
      <w:r>
        <w:rPr>
          <w:rFonts w:ascii="Noto Music" w:hAnsi="Noto Music" w:eastAsia="方正仿宋简体" w:cs="Noto Music"/>
          <w:color w:val="auto"/>
          <w:sz w:val="32"/>
          <w:szCs w:val="32"/>
          <w:lang w:bidi="ar-SA"/>
        </w:rPr>
        <w:t>条【服务标准】 保险机构组织实施各行业、领域事故预防服务</w:t>
      </w:r>
      <w:r>
        <w:rPr>
          <w:rFonts w:ascii="Times New Roman" w:hAnsi="Times New Roman" w:eastAsia="方正仿宋简体"/>
          <w:color w:val="auto"/>
          <w:sz w:val="32"/>
          <w:szCs w:val="32"/>
          <w:lang w:bidi="ar-SA"/>
        </w:rPr>
        <w:t>应符合相关法律、法规、规章、《办法》《安全生产责任保险事故预防技术服务规范》（AQ9010）和本办法规定。省应急厅、省级相关行业主管部门可以会同</w:t>
      </w:r>
      <w:r>
        <w:rPr>
          <w:rFonts w:ascii="Noto Music" w:hAnsi="Noto Music" w:eastAsia="方正仿宋简体" w:cs="Noto Music"/>
          <w:color w:val="auto"/>
          <w:sz w:val="32"/>
          <w:szCs w:val="32"/>
          <w:lang w:bidi="ar-SA"/>
        </w:rPr>
        <w:t>省级保险监督管理机构制定相关行业、领域事故预防服务细则或标准，规范各行业、领域事故预防服务行为，提高服务质量。</w:t>
      </w:r>
    </w:p>
    <w:p w14:paraId="61B491A0">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方正仿宋简体"/>
          <w:sz w:val="32"/>
          <w:szCs w:val="32"/>
        </w:rPr>
      </w:pPr>
      <w:r>
        <w:rPr>
          <w:rFonts w:ascii="Noto Music" w:hAnsi="Noto Music" w:eastAsia="方正仿宋简体" w:cs="Noto Music"/>
          <w:color w:val="auto"/>
          <w:sz w:val="32"/>
          <w:szCs w:val="32"/>
          <w:lang w:bidi="ar-SA"/>
        </w:rPr>
        <w:t>国务院应急管理部门、各相关行业主管部门制定或规定适用的事故预防服务细则或标</w:t>
      </w:r>
      <w:r>
        <w:rPr>
          <w:rFonts w:ascii="Times New Roman" w:hAnsi="Times New Roman" w:eastAsia="方正仿宋简体"/>
          <w:sz w:val="32"/>
          <w:szCs w:val="32"/>
        </w:rPr>
        <w:t>准，</w:t>
      </w:r>
      <w:r>
        <w:rPr>
          <w:rFonts w:ascii="Times New Roman" w:hAnsi="Times New Roman" w:eastAsia="方正仿宋简体"/>
          <w:sz w:val="32"/>
          <w:szCs w:val="32"/>
          <w:lang w:eastAsia="zh-CN"/>
        </w:rPr>
        <w:t>未向社会公开的，省应急厅、省级相关行业主管部门应告知各相关保险机构，</w:t>
      </w:r>
      <w:r>
        <w:rPr>
          <w:rFonts w:ascii="Times New Roman" w:hAnsi="Times New Roman" w:eastAsia="方正仿宋简体"/>
          <w:sz w:val="32"/>
          <w:szCs w:val="32"/>
        </w:rPr>
        <w:t>在相应行业、领域事故预防服务中执行。</w:t>
      </w:r>
    </w:p>
    <w:p w14:paraId="3264EE6E">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eastAsia="zh-CN" w:bidi="ar-SA"/>
        </w:rPr>
      </w:pPr>
      <w:r>
        <w:rPr>
          <w:rFonts w:ascii="Noto Music" w:hAnsi="Noto Music" w:eastAsia="方正仿宋简体" w:cs="Noto Music"/>
          <w:color w:val="auto"/>
          <w:sz w:val="32"/>
          <w:szCs w:val="32"/>
          <w:lang w:bidi="ar-SA"/>
        </w:rPr>
        <w:t>第十</w:t>
      </w:r>
      <w:r>
        <w:rPr>
          <w:rFonts w:ascii="Noto Music" w:hAnsi="Noto Music" w:eastAsia="方正仿宋简体" w:cs="Noto Music"/>
          <w:color w:val="auto"/>
          <w:sz w:val="32"/>
          <w:szCs w:val="32"/>
          <w:lang w:eastAsia="zh-CN" w:bidi="ar-SA"/>
        </w:rPr>
        <w:t>八</w:t>
      </w:r>
      <w:r>
        <w:rPr>
          <w:rFonts w:ascii="Noto Music" w:hAnsi="Noto Music" w:eastAsia="方正仿宋简体" w:cs="Noto Music"/>
          <w:color w:val="auto"/>
          <w:sz w:val="32"/>
          <w:szCs w:val="32"/>
          <w:lang w:bidi="ar-SA"/>
        </w:rPr>
        <w:t xml:space="preserve">条【服务频次】 </w:t>
      </w:r>
      <w:r>
        <w:rPr>
          <w:rFonts w:ascii="Noto Music" w:hAnsi="Noto Music" w:eastAsia="方正仿宋简体" w:cs="Noto Music"/>
          <w:color w:val="auto"/>
          <w:sz w:val="32"/>
          <w:szCs w:val="32"/>
          <w:lang w:eastAsia="zh-CN" w:bidi="ar-SA"/>
        </w:rPr>
        <w:t>保险机构承保安责险保险期限为</w:t>
      </w:r>
      <w:r>
        <w:rPr>
          <w:rFonts w:hint="eastAsia" w:ascii="Noto Music" w:hAnsi="Noto Music" w:eastAsia="方正仿宋简体" w:cs="Noto Music"/>
          <w:color w:val="auto"/>
          <w:sz w:val="32"/>
          <w:szCs w:val="32"/>
          <w:lang w:eastAsia="zh-CN" w:bidi="ar-SA"/>
        </w:rPr>
        <w:t>一年及以下</w:t>
      </w:r>
      <w:r>
        <w:rPr>
          <w:rFonts w:ascii="Noto Music" w:hAnsi="Noto Music" w:eastAsia="方正仿宋简体" w:cs="Noto Music"/>
          <w:color w:val="auto"/>
          <w:sz w:val="32"/>
          <w:szCs w:val="32"/>
          <w:lang w:eastAsia="zh-CN" w:bidi="ar-SA"/>
        </w:rPr>
        <w:t>的，保险期内至少为被保险人提供一次事故预防服务。</w:t>
      </w:r>
    </w:p>
    <w:p w14:paraId="0FE22109">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Noto Music" w:hAnsi="Noto Music" w:eastAsia="方正仿宋简体" w:cs="Noto Music"/>
          <w:color w:val="auto"/>
          <w:sz w:val="32"/>
          <w:szCs w:val="32"/>
          <w:lang w:eastAsia="zh-CN" w:bidi="ar-SA"/>
        </w:rPr>
      </w:pPr>
      <w:r>
        <w:rPr>
          <w:rFonts w:ascii="Noto Music" w:hAnsi="Noto Music" w:eastAsia="方正仿宋简体" w:cs="Noto Music"/>
          <w:color w:val="auto"/>
          <w:sz w:val="32"/>
          <w:szCs w:val="32"/>
          <w:lang w:eastAsia="zh-CN" w:bidi="ar-SA"/>
        </w:rPr>
        <w:t>第十九条【服务项目】</w:t>
      </w:r>
      <w:r>
        <w:rPr>
          <w:rFonts w:ascii="Noto Music" w:hAnsi="Noto Music" w:eastAsia="方正仿宋简体" w:cs="Noto Music"/>
          <w:color w:val="auto"/>
          <w:sz w:val="32"/>
          <w:szCs w:val="32"/>
          <w:lang w:val="en-US" w:eastAsia="zh-CN" w:bidi="ar-SA"/>
        </w:rPr>
        <w:t xml:space="preserve"> 保险机构应结合各级政府和行业主管部门部署开展的安全生产专项治理行动或年度重点工作中涉企整改要求提供事故预防服务项目。</w:t>
      </w:r>
      <w:r>
        <w:rPr>
          <w:rFonts w:ascii="Noto Music" w:hAnsi="Noto Music" w:eastAsia="方正仿宋简体" w:cs="Noto Music"/>
          <w:color w:val="auto"/>
          <w:sz w:val="32"/>
          <w:szCs w:val="32"/>
          <w:lang w:eastAsia="zh-CN" w:bidi="ar-SA"/>
        </w:rPr>
        <w:t>保险机构可与被保险人结合业务规模约定具体内容，鼓励保险机构为被保险人制定长期分步服务方案，引导被保险人逐步提升本质安全水平。</w:t>
      </w:r>
      <w:r>
        <w:rPr>
          <w:rFonts w:hint="eastAsia" w:ascii="Noto Music" w:hAnsi="Noto Music" w:eastAsia="方正仿宋简体" w:cs="Noto Music"/>
          <w:color w:val="auto"/>
          <w:sz w:val="32"/>
          <w:szCs w:val="32"/>
          <w:lang w:eastAsia="zh-CN" w:bidi="ar-SA"/>
        </w:rPr>
        <w:t>事故预防服务应当符合被保险人安全生产工作实际，确保适用可行，可以参照以下内容选择一项或多项服务项目，协助被保险人开展事故预防工作：</w:t>
      </w:r>
    </w:p>
    <w:p w14:paraId="336F5644">
      <w:pPr>
        <w:keepNext w:val="0"/>
        <w:keepLines w:val="0"/>
        <w:pageBreakBefore w:val="0"/>
        <w:widowControl w:val="0"/>
        <w:numPr>
          <w:ilvl w:val="0"/>
          <w:numId w:val="1"/>
        </w:numPr>
        <w:suppressAutoHyphens/>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Noto Music" w:hAnsi="Noto Music" w:eastAsia="方正仿宋简体" w:cs="Noto Music"/>
          <w:color w:val="auto"/>
          <w:sz w:val="32"/>
          <w:szCs w:val="32"/>
          <w:lang w:eastAsia="zh-CN" w:bidi="ar-SA"/>
        </w:rPr>
      </w:pPr>
      <w:r>
        <w:rPr>
          <w:rFonts w:hint="eastAsia" w:ascii="Noto Music" w:hAnsi="Noto Music" w:eastAsia="方正仿宋简体" w:cs="Noto Music"/>
          <w:color w:val="auto"/>
          <w:sz w:val="32"/>
          <w:szCs w:val="32"/>
          <w:lang w:eastAsia="zh-CN" w:bidi="ar-SA"/>
        </w:rPr>
        <w:t>安全生产宣传教育培训；</w:t>
      </w:r>
    </w:p>
    <w:p w14:paraId="724D6B4D">
      <w:pPr>
        <w:keepNext w:val="0"/>
        <w:keepLines w:val="0"/>
        <w:pageBreakBefore w:val="0"/>
        <w:widowControl w:val="0"/>
        <w:numPr>
          <w:ilvl w:val="0"/>
          <w:numId w:val="1"/>
        </w:numPr>
        <w:suppressAutoHyphens/>
        <w:kinsoku/>
        <w:wordWrap/>
        <w:overflowPunct/>
        <w:topLinePunct w:val="0"/>
        <w:autoSpaceDE/>
        <w:autoSpaceDN/>
        <w:bidi w:val="0"/>
        <w:adjustRightInd/>
        <w:snapToGrid/>
        <w:spacing w:beforeAutospacing="0" w:afterAutospacing="0" w:line="560" w:lineRule="exact"/>
        <w:ind w:left="0" w:firstLine="640" w:firstLineChars="200"/>
        <w:textAlignment w:val="auto"/>
        <w:rPr>
          <w:rFonts w:ascii="Noto Music" w:hAnsi="Noto Music" w:eastAsia="方正仿宋简体" w:cs="Noto Music"/>
          <w:color w:val="auto"/>
          <w:sz w:val="32"/>
          <w:szCs w:val="32"/>
          <w:lang w:eastAsia="zh-CN" w:bidi="ar-SA"/>
        </w:rPr>
      </w:pPr>
      <w:r>
        <w:rPr>
          <w:rFonts w:hint="eastAsia" w:ascii="Noto Music" w:hAnsi="Noto Music" w:eastAsia="方正仿宋简体" w:cs="Noto Music"/>
          <w:color w:val="auto"/>
          <w:sz w:val="32"/>
          <w:szCs w:val="32"/>
          <w:lang w:eastAsia="zh-CN" w:bidi="ar-SA"/>
        </w:rPr>
        <w:t>安全风险辨识、评估、评价；</w:t>
      </w:r>
    </w:p>
    <w:p w14:paraId="63D3BA49">
      <w:pPr>
        <w:keepNext w:val="0"/>
        <w:keepLines w:val="0"/>
        <w:pageBreakBefore w:val="0"/>
        <w:widowControl w:val="0"/>
        <w:numPr>
          <w:ilvl w:val="0"/>
          <w:numId w:val="1"/>
        </w:numPr>
        <w:suppressAutoHyphens/>
        <w:kinsoku/>
        <w:wordWrap/>
        <w:overflowPunct/>
        <w:topLinePunct w:val="0"/>
        <w:autoSpaceDE/>
        <w:autoSpaceDN/>
        <w:bidi w:val="0"/>
        <w:adjustRightInd/>
        <w:snapToGrid/>
        <w:spacing w:beforeAutospacing="0" w:afterAutospacing="0" w:line="560" w:lineRule="exact"/>
        <w:ind w:left="0" w:firstLine="640" w:firstLineChars="200"/>
        <w:textAlignment w:val="auto"/>
        <w:rPr>
          <w:rFonts w:ascii="Noto Music" w:hAnsi="Noto Music" w:eastAsia="方正仿宋简体" w:cs="Noto Music"/>
          <w:color w:val="auto"/>
          <w:sz w:val="32"/>
          <w:szCs w:val="32"/>
          <w:lang w:eastAsia="zh-CN" w:bidi="ar-SA"/>
        </w:rPr>
      </w:pPr>
      <w:r>
        <w:rPr>
          <w:rFonts w:hint="eastAsia" w:ascii="Noto Music" w:hAnsi="Noto Music" w:eastAsia="方正仿宋简体" w:cs="Noto Music"/>
          <w:color w:val="auto"/>
          <w:sz w:val="32"/>
          <w:szCs w:val="32"/>
          <w:lang w:eastAsia="zh-CN" w:bidi="ar-SA"/>
        </w:rPr>
        <w:t>安全生产标准化管理体系建设；</w:t>
      </w:r>
    </w:p>
    <w:p w14:paraId="0D8432E9">
      <w:pPr>
        <w:keepNext w:val="0"/>
        <w:keepLines w:val="0"/>
        <w:pageBreakBefore w:val="0"/>
        <w:widowControl w:val="0"/>
        <w:numPr>
          <w:ilvl w:val="0"/>
          <w:numId w:val="1"/>
        </w:numPr>
        <w:suppressAutoHyphens/>
        <w:kinsoku/>
        <w:wordWrap/>
        <w:overflowPunct/>
        <w:topLinePunct w:val="0"/>
        <w:autoSpaceDE/>
        <w:autoSpaceDN/>
        <w:bidi w:val="0"/>
        <w:adjustRightInd/>
        <w:snapToGrid/>
        <w:spacing w:beforeAutospacing="0" w:afterAutospacing="0" w:line="560" w:lineRule="exact"/>
        <w:ind w:left="0" w:firstLine="640" w:firstLineChars="200"/>
        <w:textAlignment w:val="auto"/>
        <w:rPr>
          <w:rFonts w:ascii="Noto Music" w:hAnsi="Noto Music" w:eastAsia="方正仿宋简体" w:cs="Noto Music"/>
          <w:color w:val="auto"/>
          <w:sz w:val="32"/>
          <w:szCs w:val="32"/>
          <w:lang w:eastAsia="zh-CN" w:bidi="ar-SA"/>
        </w:rPr>
      </w:pPr>
      <w:r>
        <w:rPr>
          <w:rFonts w:hint="eastAsia" w:ascii="Noto Music" w:hAnsi="Noto Music" w:eastAsia="方正仿宋简体" w:cs="Noto Music"/>
          <w:color w:val="auto"/>
          <w:sz w:val="32"/>
          <w:szCs w:val="32"/>
          <w:lang w:eastAsia="zh-CN" w:bidi="ar-SA"/>
        </w:rPr>
        <w:t>生产安全重大事故隐患排查；</w:t>
      </w:r>
    </w:p>
    <w:p w14:paraId="176A532D">
      <w:pPr>
        <w:keepNext w:val="0"/>
        <w:keepLines w:val="0"/>
        <w:pageBreakBefore w:val="0"/>
        <w:widowControl w:val="0"/>
        <w:numPr>
          <w:ilvl w:val="0"/>
          <w:numId w:val="1"/>
        </w:numPr>
        <w:suppressAutoHyphens/>
        <w:kinsoku/>
        <w:wordWrap/>
        <w:overflowPunct/>
        <w:topLinePunct w:val="0"/>
        <w:autoSpaceDE/>
        <w:autoSpaceDN/>
        <w:bidi w:val="0"/>
        <w:adjustRightInd/>
        <w:snapToGrid/>
        <w:spacing w:beforeAutospacing="0" w:afterAutospacing="0" w:line="560" w:lineRule="exact"/>
        <w:ind w:left="0" w:firstLine="640" w:firstLineChars="200"/>
        <w:textAlignment w:val="auto"/>
        <w:rPr>
          <w:rFonts w:ascii="Noto Music" w:hAnsi="Noto Music" w:eastAsia="方正仿宋简体" w:cs="Noto Music"/>
          <w:color w:val="auto"/>
          <w:sz w:val="32"/>
          <w:szCs w:val="32"/>
          <w:lang w:eastAsia="zh-CN" w:bidi="ar-SA"/>
        </w:rPr>
      </w:pPr>
      <w:r>
        <w:rPr>
          <w:rFonts w:hint="eastAsia" w:ascii="Noto Music" w:hAnsi="Noto Music" w:eastAsia="方正仿宋简体" w:cs="Noto Music"/>
          <w:color w:val="auto"/>
          <w:sz w:val="32"/>
          <w:szCs w:val="32"/>
          <w:lang w:eastAsia="zh-CN" w:bidi="ar-SA"/>
        </w:rPr>
        <w:t>安全生产应急预案编制和应急救援演练；</w:t>
      </w:r>
    </w:p>
    <w:p w14:paraId="6897230D">
      <w:pPr>
        <w:keepNext w:val="0"/>
        <w:keepLines w:val="0"/>
        <w:pageBreakBefore w:val="0"/>
        <w:widowControl w:val="0"/>
        <w:numPr>
          <w:ilvl w:val="0"/>
          <w:numId w:val="1"/>
        </w:numPr>
        <w:suppressAutoHyphens/>
        <w:kinsoku/>
        <w:wordWrap/>
        <w:overflowPunct/>
        <w:topLinePunct w:val="0"/>
        <w:autoSpaceDE/>
        <w:autoSpaceDN/>
        <w:bidi w:val="0"/>
        <w:adjustRightInd/>
        <w:snapToGrid/>
        <w:spacing w:beforeAutospacing="0" w:afterAutospacing="0" w:line="560" w:lineRule="exact"/>
        <w:ind w:left="0" w:firstLine="640" w:firstLineChars="200"/>
        <w:textAlignment w:val="auto"/>
        <w:rPr>
          <w:rFonts w:ascii="Noto Music" w:hAnsi="Noto Music" w:eastAsia="方正仿宋简体" w:cs="Noto Music"/>
          <w:color w:val="auto"/>
          <w:sz w:val="32"/>
          <w:szCs w:val="32"/>
          <w:lang w:eastAsia="zh-CN" w:bidi="ar-SA"/>
        </w:rPr>
      </w:pPr>
      <w:r>
        <w:rPr>
          <w:rFonts w:hint="eastAsia" w:ascii="Noto Music" w:hAnsi="Noto Music" w:eastAsia="方正仿宋简体" w:cs="Noto Music"/>
          <w:color w:val="auto"/>
          <w:sz w:val="32"/>
          <w:szCs w:val="32"/>
          <w:lang w:eastAsia="zh-CN" w:bidi="ar-SA"/>
        </w:rPr>
        <w:t>安全生产科技创新、装备研发推广应用；</w:t>
      </w:r>
    </w:p>
    <w:p w14:paraId="0BDAB603">
      <w:pPr>
        <w:keepNext w:val="0"/>
        <w:keepLines w:val="0"/>
        <w:pageBreakBefore w:val="0"/>
        <w:widowControl w:val="0"/>
        <w:numPr>
          <w:ilvl w:val="0"/>
          <w:numId w:val="1"/>
        </w:numPr>
        <w:suppressAutoHyphens/>
        <w:kinsoku/>
        <w:wordWrap/>
        <w:overflowPunct/>
        <w:topLinePunct w:val="0"/>
        <w:autoSpaceDE/>
        <w:autoSpaceDN/>
        <w:bidi w:val="0"/>
        <w:adjustRightInd/>
        <w:snapToGrid/>
        <w:spacing w:beforeAutospacing="0" w:afterAutospacing="0" w:line="560" w:lineRule="exact"/>
        <w:ind w:left="0" w:firstLine="640" w:firstLineChars="200"/>
        <w:textAlignment w:val="auto"/>
        <w:rPr>
          <w:rFonts w:ascii="Noto Music" w:hAnsi="Noto Music" w:eastAsia="方正仿宋简体" w:cs="Noto Music"/>
          <w:color w:val="auto"/>
          <w:sz w:val="32"/>
          <w:szCs w:val="32"/>
          <w:lang w:eastAsia="zh-CN" w:bidi="ar-SA"/>
        </w:rPr>
      </w:pPr>
      <w:r>
        <w:rPr>
          <w:rFonts w:hint="eastAsia" w:ascii="Noto Music" w:hAnsi="Noto Music" w:eastAsia="方正仿宋简体" w:cs="Noto Music"/>
          <w:color w:val="auto"/>
          <w:sz w:val="32"/>
          <w:szCs w:val="32"/>
          <w:lang w:eastAsia="zh-CN" w:bidi="ar-SA"/>
        </w:rPr>
        <w:t>其他有关事故预防工作。</w:t>
      </w:r>
    </w:p>
    <w:p w14:paraId="2EEC0B9A">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方正仿宋简体"/>
          <w:color w:val="auto"/>
          <w:sz w:val="32"/>
          <w:szCs w:val="32"/>
          <w:lang w:eastAsia="zh-CN" w:bidi="ar-SA"/>
        </w:rPr>
      </w:pPr>
      <w:r>
        <w:rPr>
          <w:rFonts w:hint="eastAsia" w:ascii="Noto Music" w:hAnsi="Noto Music" w:eastAsia="方正仿宋简体" w:cs="Noto Music"/>
          <w:color w:val="auto"/>
          <w:sz w:val="32"/>
          <w:szCs w:val="32"/>
          <w:lang w:eastAsia="zh-CN" w:bidi="ar-SA"/>
        </w:rPr>
        <w:t>保险机构每年至</w:t>
      </w:r>
      <w:r>
        <w:rPr>
          <w:rFonts w:ascii="Times New Roman" w:hAnsi="Times New Roman" w:eastAsia="方正仿宋简体"/>
          <w:color w:val="auto"/>
          <w:sz w:val="32"/>
          <w:szCs w:val="32"/>
          <w:lang w:eastAsia="zh-CN" w:bidi="ar-SA"/>
        </w:rPr>
        <w:t>少为大中型被保险人提供</w:t>
      </w:r>
      <w:r>
        <w:rPr>
          <w:rFonts w:ascii="Times New Roman" w:hAnsi="Times New Roman" w:eastAsia="方正仿宋简体"/>
          <w:color w:val="auto"/>
          <w:sz w:val="32"/>
          <w:szCs w:val="32"/>
          <w:lang w:val="en-US" w:eastAsia="zh-CN" w:bidi="ar-SA"/>
        </w:rPr>
        <w:t>1次上述第（二）项或第（四）项服务</w:t>
      </w:r>
      <w:r>
        <w:rPr>
          <w:rFonts w:ascii="Times New Roman" w:hAnsi="Times New Roman" w:eastAsia="方正仿宋简体"/>
          <w:color w:val="auto"/>
          <w:sz w:val="32"/>
          <w:szCs w:val="32"/>
          <w:lang w:eastAsia="zh-CN" w:bidi="ar-SA"/>
        </w:rPr>
        <w:t>。</w:t>
      </w:r>
    </w:p>
    <w:p w14:paraId="660B7970">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方正仿宋简体"/>
          <w:color w:val="auto"/>
          <w:sz w:val="32"/>
          <w:szCs w:val="32"/>
          <w:lang w:eastAsia="zh-CN" w:bidi="ar-SA"/>
        </w:rPr>
      </w:pPr>
      <w:r>
        <w:rPr>
          <w:rFonts w:ascii="Noto Music" w:hAnsi="Noto Music" w:eastAsia="方正仿宋简体" w:cs="Noto Music"/>
          <w:color w:val="auto"/>
          <w:sz w:val="32"/>
          <w:szCs w:val="32"/>
          <w:lang w:eastAsia="zh-CN" w:bidi="ar-SA"/>
        </w:rPr>
        <w:t>大中小微型企业分类依据《统计上大中小微型企业划分办</w:t>
      </w:r>
      <w:r>
        <w:rPr>
          <w:rFonts w:ascii="Times New Roman" w:hAnsi="Times New Roman" w:eastAsia="方正仿宋简体"/>
          <w:color w:val="auto"/>
          <w:sz w:val="32"/>
          <w:szCs w:val="32"/>
          <w:lang w:eastAsia="zh-CN" w:bidi="ar-SA"/>
        </w:rPr>
        <w:t>法（2017）》（国统字〔2017〕213号）判断。</w:t>
      </w:r>
    </w:p>
    <w:p w14:paraId="7E0D691C">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方正仿宋简体"/>
          <w:color w:val="auto"/>
          <w:sz w:val="32"/>
          <w:szCs w:val="32"/>
          <w:lang w:eastAsia="zh-CN" w:bidi="ar-SA"/>
        </w:rPr>
      </w:pPr>
      <w:r>
        <w:rPr>
          <w:rFonts w:hint="eastAsia" w:ascii="Times New Roman" w:hAnsi="Times New Roman" w:eastAsia="方正仿宋简体"/>
          <w:color w:val="auto"/>
          <w:sz w:val="32"/>
          <w:szCs w:val="32"/>
          <w:lang w:eastAsia="zh-CN" w:bidi="ar-SA"/>
        </w:rPr>
        <w:t>第二十条【服务组织单位】 保险机构应当由地市级及以上分支机构组织开展事故预防服务。涉及多家保险机构共同承保的，由主承保保险机构代表共保体，组织开展事故预防服务，事故预防服务费用由共保体成员按共保比例共同承担。</w:t>
      </w:r>
      <w:bookmarkStart w:id="0" w:name="_GoBack"/>
      <w:bookmarkEnd w:id="0"/>
    </w:p>
    <w:p w14:paraId="447533A8">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方正仿宋简体"/>
          <w:color w:val="auto"/>
          <w:sz w:val="32"/>
          <w:szCs w:val="32"/>
          <w:lang w:eastAsia="zh-CN" w:bidi="ar-SA"/>
        </w:rPr>
      </w:pPr>
      <w:r>
        <w:rPr>
          <w:rFonts w:ascii="Noto Music" w:hAnsi="Noto Music" w:eastAsia="方正仿宋简体" w:cs="Noto Music"/>
          <w:color w:val="auto"/>
          <w:sz w:val="32"/>
          <w:szCs w:val="32"/>
          <w:lang w:eastAsia="zh-CN" w:bidi="ar-SA"/>
        </w:rPr>
        <w:t>第二十一条【预防费用投入】</w:t>
      </w:r>
      <w:r>
        <w:rPr>
          <w:rFonts w:ascii="Noto Music" w:hAnsi="Noto Music" w:eastAsia="方正仿宋简体" w:cs="Noto Music"/>
          <w:color w:val="auto"/>
          <w:sz w:val="32"/>
          <w:szCs w:val="32"/>
          <w:lang w:val="en-US" w:eastAsia="zh-CN" w:bidi="ar-SA"/>
        </w:rPr>
        <w:t xml:space="preserve"> 保险机构应当按照《办法》规定和合同约定，投入事故预防服务费用。保险机构省级和市级公司应当综合考虑保费规模、参保企业行业和地域分布等因素，加强事故预防服务工作的统筹安排，切实提高服务质效。事故预防服务费用应当设立专项财务科目，独立核算、据实支出，不得预提、虚列、挤占、挪用或变相返还。</w:t>
      </w:r>
      <w:r>
        <w:rPr>
          <w:rFonts w:ascii="Noto Music" w:hAnsi="Noto Music" w:eastAsia="方正仿宋简体" w:cs="Noto Music"/>
          <w:color w:val="auto"/>
          <w:sz w:val="32"/>
          <w:szCs w:val="32"/>
          <w:lang w:eastAsia="zh-CN" w:bidi="ar-SA"/>
        </w:rPr>
        <w:t>鼓励保险机</w:t>
      </w:r>
      <w:r>
        <w:rPr>
          <w:rFonts w:ascii="Times New Roman" w:hAnsi="Times New Roman" w:eastAsia="方正仿宋简体"/>
          <w:color w:val="auto"/>
          <w:sz w:val="32"/>
          <w:szCs w:val="32"/>
          <w:lang w:eastAsia="zh-CN" w:bidi="ar-SA"/>
        </w:rPr>
        <w:t>构逐年提高高危行业领域的安责险事故预防服务费用占比，到2028年，安责险事故预防服务费用预算目标达到安责险实收保费的20%。</w:t>
      </w:r>
    </w:p>
    <w:p w14:paraId="32130A34">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bidi="ar-SA"/>
        </w:rPr>
      </w:pPr>
      <w:r>
        <w:rPr>
          <w:rFonts w:ascii="Noto Music" w:hAnsi="Noto Music" w:eastAsia="方正仿宋简体" w:cs="Noto Music"/>
          <w:color w:val="auto"/>
          <w:sz w:val="32"/>
          <w:szCs w:val="32"/>
          <w:lang w:eastAsia="zh-CN" w:bidi="ar-SA"/>
        </w:rPr>
        <w:t>第二十二条</w:t>
      </w:r>
      <w:r>
        <w:rPr>
          <w:rFonts w:ascii="Noto Music" w:hAnsi="Noto Music" w:eastAsia="方正仿宋简体" w:cs="Noto Music"/>
          <w:color w:val="auto"/>
          <w:sz w:val="32"/>
          <w:szCs w:val="32"/>
          <w:lang w:bidi="ar-SA"/>
        </w:rPr>
        <w:t>【服务机构遴选】 承担事故预防服务</w:t>
      </w:r>
      <w:r>
        <w:rPr>
          <w:rFonts w:hint="eastAsia" w:ascii="Noto Music" w:hAnsi="Noto Music" w:eastAsia="方正仿宋简体" w:cs="Noto Music"/>
          <w:sz w:val="32"/>
          <w:szCs w:val="32"/>
        </w:rPr>
        <w:t>实施</w:t>
      </w:r>
      <w:r>
        <w:rPr>
          <w:rFonts w:ascii="Noto Music" w:hAnsi="Noto Music" w:eastAsia="方正仿宋简体" w:cs="Noto Music"/>
          <w:color w:val="auto"/>
          <w:sz w:val="32"/>
          <w:szCs w:val="32"/>
          <w:lang w:bidi="ar-SA"/>
        </w:rPr>
        <w:t>的安全生产技术服务机构（以下简称服务机构）应当具备</w:t>
      </w:r>
      <w:r>
        <w:rPr>
          <w:rFonts w:hint="eastAsia" w:ascii="Noto Music" w:hAnsi="Noto Music" w:eastAsia="方正仿宋简体" w:cs="Noto Music"/>
          <w:color w:val="auto"/>
          <w:sz w:val="32"/>
          <w:szCs w:val="32"/>
          <w:lang w:eastAsia="zh-CN" w:bidi="ar-SA"/>
        </w:rPr>
        <w:t>相关资质</w:t>
      </w:r>
      <w:r>
        <w:rPr>
          <w:rFonts w:ascii="Noto Music" w:hAnsi="Noto Music" w:eastAsia="方正仿宋简体" w:cs="Noto Music"/>
          <w:color w:val="auto"/>
          <w:sz w:val="32"/>
          <w:szCs w:val="32"/>
          <w:lang w:bidi="ar-SA"/>
        </w:rPr>
        <w:t>、固定的办公场所、健全完善的安全管理运行体系和管理制度、与提供被保险人行业领域事故预防服务相适应的专职技术人员等基本条件。</w:t>
      </w:r>
    </w:p>
    <w:p w14:paraId="4CD6C704">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bidi="ar-SA"/>
        </w:rPr>
      </w:pPr>
      <w:r>
        <w:rPr>
          <w:rFonts w:ascii="Noto Music" w:hAnsi="Noto Music" w:eastAsia="方正仿宋简体" w:cs="Noto Music"/>
          <w:color w:val="auto"/>
          <w:sz w:val="32"/>
          <w:szCs w:val="32"/>
          <w:lang w:bidi="ar-SA"/>
        </w:rPr>
        <w:t>各保险机构省级公司应当根据相关行业监管部门监管工作要求</w:t>
      </w:r>
      <w:r>
        <w:rPr>
          <w:rFonts w:ascii="Noto Music" w:hAnsi="Noto Music" w:eastAsia="方正仿宋简体" w:cs="Noto Music"/>
          <w:sz w:val="32"/>
          <w:szCs w:val="32"/>
        </w:rPr>
        <w:t>，</w:t>
      </w:r>
      <w:r>
        <w:rPr>
          <w:rFonts w:hint="eastAsia" w:ascii="Noto Music" w:hAnsi="Noto Music" w:eastAsia="方正仿宋简体" w:cs="Noto Music"/>
          <w:sz w:val="32"/>
          <w:szCs w:val="32"/>
        </w:rPr>
        <w:t>参考</w:t>
      </w:r>
      <w:r>
        <w:rPr>
          <w:rFonts w:hint="eastAsia" w:ascii="Noto Music" w:hAnsi="Noto Music" w:eastAsia="方正仿宋简体" w:cs="Noto Music"/>
          <w:sz w:val="32"/>
          <w:szCs w:val="32"/>
          <w:lang w:val="en-US" w:eastAsia="zh-CN"/>
        </w:rPr>
        <w:t>社会组织合作机制制定的服务机构能力条件标准，</w:t>
      </w:r>
      <w:r>
        <w:rPr>
          <w:rFonts w:ascii="Noto Music" w:hAnsi="Noto Music" w:eastAsia="方正仿宋简体" w:cs="Noto Music"/>
          <w:sz w:val="32"/>
          <w:szCs w:val="32"/>
        </w:rPr>
        <w:t>结合被保险人行业领域特点，建立健全本公司</w:t>
      </w:r>
      <w:r>
        <w:rPr>
          <w:rFonts w:hint="eastAsia" w:ascii="Noto Music" w:hAnsi="Noto Music" w:eastAsia="方正仿宋简体" w:cs="Noto Music"/>
          <w:sz w:val="32"/>
          <w:szCs w:val="32"/>
        </w:rPr>
        <w:t>对于服务机构的</w:t>
      </w:r>
      <w:r>
        <w:rPr>
          <w:rFonts w:ascii="Noto Music" w:hAnsi="Noto Music" w:eastAsia="方正仿宋简体" w:cs="Noto Music"/>
          <w:sz w:val="32"/>
          <w:szCs w:val="32"/>
        </w:rPr>
        <w:t>遴选制度，</w:t>
      </w:r>
      <w:r>
        <w:rPr>
          <w:rFonts w:ascii="Noto Music" w:hAnsi="Noto Music" w:eastAsia="方正仿宋简体" w:cs="Noto Music"/>
          <w:color w:val="auto"/>
          <w:sz w:val="32"/>
          <w:szCs w:val="32"/>
          <w:lang w:bidi="ar-SA"/>
        </w:rPr>
        <w:t>制定相关行业领域服务机构的具体条件，包括但不限于资质资格、服务能力、人员配备等，满足事故预防服务需要。</w:t>
      </w:r>
    </w:p>
    <w:p w14:paraId="69AAF03C">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eastAsia="zh-CN" w:bidi="ar-SA"/>
        </w:rPr>
      </w:pPr>
      <w:r>
        <w:rPr>
          <w:rFonts w:ascii="Noto Music" w:hAnsi="Noto Music" w:eastAsia="方正仿宋简体" w:cs="Noto Music"/>
          <w:color w:val="auto"/>
          <w:sz w:val="32"/>
          <w:szCs w:val="32"/>
          <w:lang w:bidi="ar-SA"/>
        </w:rPr>
        <w:t>保险机构应当以企业反馈、各相关行业监管部门评估公示、自身跟踪评价等为约束，定期对服务机构开展评估，动态调整服务机构。</w:t>
      </w:r>
    </w:p>
    <w:p w14:paraId="32709321">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sz w:val="32"/>
          <w:szCs w:val="32"/>
        </w:rPr>
      </w:pPr>
      <w:r>
        <w:rPr>
          <w:rFonts w:ascii="Noto Music" w:hAnsi="Noto Music" w:eastAsia="方正仿宋简体" w:cs="Noto Music"/>
          <w:color w:val="auto"/>
          <w:sz w:val="32"/>
          <w:szCs w:val="32"/>
          <w:lang w:bidi="ar-SA"/>
        </w:rPr>
        <w:t>第二十</w:t>
      </w:r>
      <w:r>
        <w:rPr>
          <w:rFonts w:ascii="Noto Music" w:hAnsi="Noto Music" w:eastAsia="方正仿宋简体" w:cs="Noto Music"/>
          <w:color w:val="auto"/>
          <w:sz w:val="32"/>
          <w:szCs w:val="32"/>
          <w:lang w:eastAsia="zh-CN" w:bidi="ar-SA"/>
        </w:rPr>
        <w:t>三</w:t>
      </w:r>
      <w:r>
        <w:rPr>
          <w:rFonts w:ascii="Noto Music" w:hAnsi="Noto Music" w:eastAsia="方正仿宋简体" w:cs="Noto Music"/>
          <w:color w:val="auto"/>
          <w:sz w:val="32"/>
          <w:szCs w:val="32"/>
          <w:lang w:bidi="ar-SA"/>
        </w:rPr>
        <w:t>条【委托协议】 保险机构与服务机构应当在相关协议中确定合作范围，明确双方的权利义务。保险机构与服务机</w:t>
      </w:r>
      <w:r>
        <w:rPr>
          <w:rFonts w:ascii="Noto Music" w:hAnsi="Noto Music" w:eastAsia="方正仿宋简体" w:cs="Noto Music"/>
          <w:sz w:val="32"/>
          <w:szCs w:val="32"/>
        </w:rPr>
        <w:t>构的</w:t>
      </w:r>
      <w:r>
        <w:rPr>
          <w:rFonts w:hint="eastAsia" w:ascii="Noto Music" w:hAnsi="Noto Music" w:eastAsia="方正仿宋简体" w:cs="Noto Music"/>
          <w:sz w:val="32"/>
          <w:szCs w:val="32"/>
        </w:rPr>
        <w:t>事故</w:t>
      </w:r>
      <w:r>
        <w:rPr>
          <w:rFonts w:ascii="Noto Music" w:hAnsi="Noto Music" w:eastAsia="方正仿宋简体" w:cs="Noto Music"/>
          <w:sz w:val="32"/>
          <w:szCs w:val="32"/>
        </w:rPr>
        <w:t>预防服务合作关系应当真实，不得通过虚假合作套取费用。服务机构不得将</w:t>
      </w:r>
      <w:r>
        <w:rPr>
          <w:rFonts w:hint="eastAsia" w:ascii="Noto Music" w:hAnsi="Noto Music" w:eastAsia="方正仿宋简体" w:cs="Noto Music"/>
          <w:sz w:val="32"/>
          <w:szCs w:val="32"/>
        </w:rPr>
        <w:t>事故</w:t>
      </w:r>
      <w:r>
        <w:rPr>
          <w:rFonts w:ascii="Noto Music" w:hAnsi="Noto Music" w:eastAsia="方正仿宋简体" w:cs="Noto Music"/>
          <w:sz w:val="32"/>
          <w:szCs w:val="32"/>
        </w:rPr>
        <w:t>预防服务业务再委托其他机构或自然人。</w:t>
      </w:r>
    </w:p>
    <w:p w14:paraId="77A83160">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bidi="ar-SA"/>
        </w:rPr>
      </w:pPr>
      <w:r>
        <w:rPr>
          <w:rFonts w:ascii="Noto Music" w:hAnsi="Noto Music" w:eastAsia="方正仿宋简体" w:cs="Noto Music"/>
          <w:color w:val="auto"/>
          <w:sz w:val="32"/>
          <w:szCs w:val="32"/>
          <w:lang w:bidi="ar-SA"/>
        </w:rPr>
        <w:t>第二十</w:t>
      </w:r>
      <w:r>
        <w:rPr>
          <w:rFonts w:ascii="Noto Music" w:hAnsi="Noto Music" w:eastAsia="方正仿宋简体" w:cs="Noto Music"/>
          <w:color w:val="auto"/>
          <w:sz w:val="32"/>
          <w:szCs w:val="32"/>
          <w:lang w:eastAsia="zh-CN" w:bidi="ar-SA"/>
        </w:rPr>
        <w:t>四</w:t>
      </w:r>
      <w:r>
        <w:rPr>
          <w:rFonts w:ascii="Noto Music" w:hAnsi="Noto Music" w:eastAsia="方正仿宋简体" w:cs="Noto Music"/>
          <w:color w:val="auto"/>
          <w:sz w:val="32"/>
          <w:szCs w:val="32"/>
          <w:lang w:bidi="ar-SA"/>
        </w:rPr>
        <w:t>条【组织服务】 保险机构应当负责组织事故预防服务，制定服务方案及费用明细，跟踪服务过程。服务</w:t>
      </w:r>
      <w:r>
        <w:rPr>
          <w:rFonts w:ascii="Noto Music" w:hAnsi="Noto Music" w:eastAsia="方正仿宋简体" w:cs="Noto Music"/>
          <w:color w:val="auto"/>
          <w:sz w:val="32"/>
          <w:szCs w:val="32"/>
          <w:lang w:eastAsia="zh-CN" w:bidi="ar-SA"/>
        </w:rPr>
        <w:t>人员应当</w:t>
      </w:r>
      <w:r>
        <w:rPr>
          <w:rFonts w:ascii="Noto Music" w:hAnsi="Noto Music" w:eastAsia="方正仿宋简体" w:cs="Noto Music"/>
          <w:color w:val="auto"/>
          <w:sz w:val="32"/>
          <w:szCs w:val="32"/>
          <w:lang w:bidi="ar-SA"/>
        </w:rPr>
        <w:t>自觉接受被保险人对基本信息的查证，出示可以证明保险人及服务机构有效证明文件（证件），接受被保险人入企（场）安全教育和安全管理。</w:t>
      </w:r>
    </w:p>
    <w:p w14:paraId="425F5555">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第二十五条【重点服务项目要求】 事故预防服务项目为安全评价的，应符合相关法律</w:t>
      </w:r>
      <w:r>
        <w:rPr>
          <w:rFonts w:ascii="Noto Music" w:hAnsi="Noto Music" w:eastAsia="方正仿宋简体" w:cs="Noto Music"/>
          <w:sz w:val="32"/>
          <w:szCs w:val="32"/>
        </w:rPr>
        <w:t>法规</w:t>
      </w:r>
      <w:r>
        <w:rPr>
          <w:rFonts w:hint="eastAsia" w:ascii="Noto Music" w:hAnsi="Noto Music" w:eastAsia="方正仿宋简体" w:cs="Noto Music"/>
          <w:sz w:val="32"/>
          <w:szCs w:val="32"/>
        </w:rPr>
        <w:t>规章</w:t>
      </w:r>
      <w:r>
        <w:rPr>
          <w:rFonts w:ascii="Noto Music" w:hAnsi="Noto Music" w:eastAsia="方正仿宋简体" w:cs="Noto Music"/>
          <w:sz w:val="32"/>
          <w:szCs w:val="32"/>
        </w:rPr>
        <w:t>、标准规</w:t>
      </w:r>
      <w:r>
        <w:rPr>
          <w:rFonts w:ascii="Noto Music" w:hAnsi="Noto Music" w:eastAsia="方正仿宋简体" w:cs="Noto Music"/>
          <w:color w:val="auto"/>
          <w:sz w:val="32"/>
          <w:szCs w:val="32"/>
          <w:lang w:val="en-US" w:eastAsia="zh-CN" w:bidi="ar-SA"/>
        </w:rPr>
        <w:t>范的规定，服务机构应具有相关资质，服务人员应具备相应资质能力。</w:t>
      </w:r>
    </w:p>
    <w:p w14:paraId="08AB1680">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事故预防服务项目为生产安全重大事故隐患排查的，应按照高危行业、领域以及相关消防、特种设备、燃气安全等重大事故隐患判定标准进行排查，出具明确判定结论意见，提出书面整改建议，明确事故隐患事项、相关依据和针对性整改措施。服务人员应具备相关专业背景，掌握相关标准规范。</w:t>
      </w:r>
    </w:p>
    <w:p w14:paraId="21F1E550">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eastAsia="zh-CN" w:bidi="ar-SA"/>
        </w:rPr>
      </w:pPr>
      <w:r>
        <w:rPr>
          <w:rFonts w:ascii="Noto Music" w:hAnsi="Noto Music" w:eastAsia="方正仿宋简体" w:cs="Noto Music"/>
          <w:color w:val="auto"/>
          <w:sz w:val="32"/>
          <w:szCs w:val="32"/>
          <w:lang w:eastAsia="zh-CN" w:bidi="ar-SA"/>
        </w:rPr>
        <w:t>第二十六条【服务记录】</w:t>
      </w:r>
      <w:r>
        <w:rPr>
          <w:rFonts w:ascii="Noto Music" w:hAnsi="Noto Music" w:eastAsia="方正仿宋简体" w:cs="Noto Music"/>
          <w:color w:val="auto"/>
          <w:sz w:val="32"/>
          <w:szCs w:val="32"/>
          <w:lang w:val="en-US" w:eastAsia="zh-CN" w:bidi="ar-SA"/>
        </w:rPr>
        <w:t xml:space="preserve"> 实施事故预防</w:t>
      </w:r>
      <w:r>
        <w:rPr>
          <w:rFonts w:ascii="Noto Music" w:hAnsi="Noto Music" w:eastAsia="方正仿宋简体" w:cs="Noto Music"/>
          <w:color w:val="auto"/>
          <w:sz w:val="32"/>
          <w:szCs w:val="32"/>
          <w:lang w:bidi="ar-SA"/>
        </w:rPr>
        <w:t>服务</w:t>
      </w:r>
      <w:r>
        <w:rPr>
          <w:rFonts w:ascii="Noto Music" w:hAnsi="Noto Music" w:eastAsia="方正仿宋简体" w:cs="Noto Music"/>
          <w:color w:val="auto"/>
          <w:sz w:val="32"/>
          <w:szCs w:val="32"/>
          <w:lang w:eastAsia="zh-CN" w:bidi="ar-SA"/>
        </w:rPr>
        <w:t>应当</w:t>
      </w:r>
      <w:r>
        <w:rPr>
          <w:rFonts w:ascii="Noto Music" w:hAnsi="Noto Music" w:eastAsia="方正仿宋简体" w:cs="Noto Music"/>
          <w:color w:val="auto"/>
          <w:sz w:val="32"/>
          <w:szCs w:val="32"/>
          <w:lang w:bidi="ar-SA"/>
        </w:rPr>
        <w:t>规范记录</w:t>
      </w:r>
      <w:r>
        <w:rPr>
          <w:rFonts w:ascii="Noto Music" w:hAnsi="Noto Music" w:eastAsia="方正仿宋简体" w:cs="Noto Music"/>
          <w:color w:val="auto"/>
          <w:sz w:val="32"/>
          <w:szCs w:val="32"/>
          <w:lang w:eastAsia="zh-CN" w:bidi="ar-SA"/>
        </w:rPr>
        <w:t>执行情</w:t>
      </w:r>
      <w:r>
        <w:rPr>
          <w:rFonts w:ascii="Noto Music" w:hAnsi="Noto Music" w:eastAsia="方正仿宋简体" w:cs="Noto Music"/>
          <w:sz w:val="32"/>
          <w:szCs w:val="32"/>
        </w:rPr>
        <w:t>况。组织</w:t>
      </w:r>
      <w:r>
        <w:rPr>
          <w:rFonts w:hint="eastAsia" w:ascii="Noto Music" w:hAnsi="Noto Music" w:eastAsia="方正仿宋简体" w:cs="Noto Music"/>
          <w:sz w:val="32"/>
          <w:szCs w:val="32"/>
        </w:rPr>
        <w:t>宣传、教育、</w:t>
      </w:r>
      <w:r>
        <w:rPr>
          <w:rFonts w:ascii="Noto Music" w:hAnsi="Noto Music" w:eastAsia="方正仿宋简体" w:cs="Noto Music"/>
          <w:sz w:val="32"/>
          <w:szCs w:val="32"/>
        </w:rPr>
        <w:t>培训、演</w:t>
      </w:r>
      <w:r>
        <w:rPr>
          <w:rFonts w:ascii="Noto Music" w:hAnsi="Noto Music" w:eastAsia="方正仿宋简体" w:cs="Noto Music"/>
          <w:color w:val="auto"/>
          <w:sz w:val="32"/>
          <w:szCs w:val="32"/>
          <w:lang w:eastAsia="zh-CN" w:bidi="ar-SA"/>
        </w:rPr>
        <w:t>练等服务的，要对现场关键场景进行拍照或录像，记录参加人员。组织风险辨识、</w:t>
      </w:r>
      <w:r>
        <w:rPr>
          <w:rFonts w:ascii="Noto Music" w:hAnsi="Noto Music" w:eastAsia="方正仿宋简体" w:cs="Noto Music"/>
          <w:color w:val="auto"/>
          <w:sz w:val="32"/>
          <w:szCs w:val="32"/>
          <w:lang w:bidi="ar-SA"/>
        </w:rPr>
        <w:t>重大隐患排查</w:t>
      </w:r>
      <w:r>
        <w:rPr>
          <w:rFonts w:ascii="Noto Music" w:hAnsi="Noto Music" w:eastAsia="方正仿宋简体" w:cs="Noto Music"/>
          <w:color w:val="auto"/>
          <w:sz w:val="32"/>
          <w:szCs w:val="32"/>
          <w:lang w:eastAsia="zh-CN" w:bidi="ar-SA"/>
        </w:rPr>
        <w:t>等服务的，要对</w:t>
      </w:r>
      <w:r>
        <w:rPr>
          <w:rFonts w:ascii="Noto Music" w:hAnsi="Noto Music" w:eastAsia="方正仿宋简体" w:cs="Noto Music"/>
          <w:color w:val="auto"/>
          <w:sz w:val="32"/>
          <w:szCs w:val="32"/>
          <w:lang w:bidi="ar-SA"/>
        </w:rPr>
        <w:t>过程中陪同人员、设施设备须拍照或录像记录，服务后出具报告（含隐患清单及整改建议）并反馈企</w:t>
      </w:r>
      <w:r>
        <w:rPr>
          <w:rFonts w:ascii="Noto Music" w:hAnsi="Noto Music" w:eastAsia="方正仿宋简体" w:cs="Noto Music"/>
          <w:sz w:val="32"/>
          <w:szCs w:val="32"/>
        </w:rPr>
        <w:t>业。</w:t>
      </w:r>
      <w:r>
        <w:rPr>
          <w:rFonts w:hint="eastAsia" w:ascii="Noto Music" w:hAnsi="Noto Music" w:eastAsia="方正仿宋简体" w:cs="Noto Music"/>
          <w:sz w:val="32"/>
          <w:szCs w:val="32"/>
        </w:rPr>
        <w:t>整改建议应包括整改时限，一般不超过一个月</w:t>
      </w:r>
      <w:r>
        <w:rPr>
          <w:rFonts w:ascii="Noto Music" w:hAnsi="Noto Music" w:eastAsia="方正仿宋简体" w:cs="Noto Music"/>
          <w:sz w:val="32"/>
          <w:szCs w:val="32"/>
        </w:rPr>
        <w:t>，特殊情况由服务机构与企业根据整改难易程度商定。对约定服务内容包括现场复</w:t>
      </w:r>
      <w:r>
        <w:rPr>
          <w:rFonts w:ascii="Noto Music" w:hAnsi="Noto Music" w:eastAsia="方正仿宋简体" w:cs="Noto Music"/>
          <w:color w:val="auto"/>
          <w:sz w:val="32"/>
          <w:szCs w:val="32"/>
          <w:lang w:bidi="ar-SA"/>
        </w:rPr>
        <w:t>核隐患整改的，也应做相应记录</w:t>
      </w:r>
      <w:r>
        <w:rPr>
          <w:rFonts w:ascii="Noto Music" w:hAnsi="Noto Music" w:eastAsia="方正仿宋简体" w:cs="Noto Music"/>
          <w:color w:val="auto"/>
          <w:sz w:val="32"/>
          <w:szCs w:val="32"/>
          <w:lang w:eastAsia="zh-CN" w:bidi="ar-SA"/>
        </w:rPr>
        <w:t>。组织编制预案、管理制度等服务的，要提交成果文本，记录服务过程。</w:t>
      </w:r>
    </w:p>
    <w:p w14:paraId="21940C54">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eastAsia="zh-CN" w:bidi="ar-SA"/>
        </w:rPr>
      </w:pPr>
      <w:r>
        <w:rPr>
          <w:rFonts w:ascii="Noto Music" w:hAnsi="Noto Music" w:eastAsia="方正仿宋简体" w:cs="Noto Music"/>
          <w:color w:val="auto"/>
          <w:sz w:val="32"/>
          <w:szCs w:val="32"/>
          <w:lang w:eastAsia="zh-CN" w:bidi="ar-SA"/>
        </w:rPr>
        <w:t>支持保险机构创新对小微企业、短期建设施工、渔业生产等培训服务模式。采取线上培训的，应利用技术措施实现针对特定人员且记录全过程可追溯。</w:t>
      </w:r>
    </w:p>
    <w:p w14:paraId="06339895">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eastAsia="zh-CN" w:bidi="ar-SA"/>
        </w:rPr>
        <w:t>生产经营单位应将保险机构提供的事故预防服务与自身管理相融合，依据安全生产相关法律规定，如实记录前款所述各项活动。</w:t>
      </w:r>
    </w:p>
    <w:p w14:paraId="22D3A506">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第二十七条【服务报告】 服务机构应当依据相关规定和合同约定完成服务</w:t>
      </w:r>
      <w:r>
        <w:rPr>
          <w:rFonts w:ascii="Times New Roman" w:hAnsi="Times New Roman" w:eastAsia="方正仿宋简体"/>
          <w:color w:val="auto"/>
          <w:sz w:val="32"/>
          <w:szCs w:val="32"/>
          <w:lang w:val="en-US" w:eastAsia="zh-CN" w:bidi="ar-SA"/>
        </w:rPr>
        <w:t>项目，涉及指导、整改意见的应当书面反馈被保险人，并于完成后5日内向委托保险机构提交服务报告。保险机构与服务机构约定</w:t>
      </w:r>
      <w:r>
        <w:rPr>
          <w:rFonts w:ascii="Noto Music" w:hAnsi="Noto Music" w:eastAsia="方正仿宋简体" w:cs="Noto Music"/>
          <w:color w:val="auto"/>
          <w:sz w:val="32"/>
          <w:szCs w:val="32"/>
          <w:lang w:val="en-US" w:eastAsia="zh-CN" w:bidi="ar-SA"/>
        </w:rPr>
        <w:t>时间短于本办法规定的，从其约定。</w:t>
      </w:r>
    </w:p>
    <w:p w14:paraId="3A48EA4E">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约定的服务项目为安全评价的，服务机构出具安全评价报告期限按有关规定执行，并可以简化或免予提供服务报告。没有规定的，按照前款规定执行。</w:t>
      </w:r>
    </w:p>
    <w:p w14:paraId="05A33B5F">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第二十八条【隐患整改复查】 服务机构应当对隐患整改情况</w:t>
      </w:r>
      <w:r>
        <w:rPr>
          <w:rFonts w:ascii="Noto Music" w:hAnsi="Noto Music" w:eastAsia="方正仿宋简体" w:cs="Noto Music"/>
          <w:sz w:val="32"/>
          <w:szCs w:val="32"/>
          <w:lang w:bidi="ar-SA"/>
        </w:rPr>
        <w:t>进行</w:t>
      </w:r>
      <w:r>
        <w:rPr>
          <w:rFonts w:ascii="Noto Music" w:hAnsi="Noto Music" w:eastAsia="方正仿宋简体" w:cs="Noto Music"/>
          <w:color w:val="auto"/>
          <w:sz w:val="32"/>
          <w:szCs w:val="32"/>
          <w:lang w:val="en-US" w:eastAsia="zh-CN" w:bidi="ar-SA"/>
        </w:rPr>
        <w:t>复核，复核时间由被保险人提出</w:t>
      </w:r>
      <w:r>
        <w:rPr>
          <w:rFonts w:ascii="Noto Music" w:hAnsi="Noto Music" w:eastAsia="方正仿宋简体" w:cs="Noto Music"/>
          <w:sz w:val="32"/>
          <w:szCs w:val="32"/>
        </w:rPr>
        <w:t>，</w:t>
      </w:r>
      <w:r>
        <w:rPr>
          <w:rFonts w:hint="eastAsia" w:ascii="Noto Music" w:hAnsi="Noto Music" w:eastAsia="方正仿宋简体" w:cs="Noto Music"/>
          <w:sz w:val="32"/>
          <w:szCs w:val="32"/>
        </w:rPr>
        <w:t>但不得超过整改建议确定的整改时限，</w:t>
      </w:r>
      <w:r>
        <w:rPr>
          <w:rFonts w:ascii="Noto Music" w:hAnsi="Noto Music" w:eastAsia="方正仿宋简体" w:cs="Noto Music"/>
          <w:sz w:val="32"/>
          <w:szCs w:val="32"/>
        </w:rPr>
        <w:t>服务机构依据整改情况</w:t>
      </w:r>
      <w:r>
        <w:rPr>
          <w:rFonts w:ascii="Noto Music" w:hAnsi="Noto Music" w:eastAsia="方正仿宋简体" w:cs="Noto Music"/>
          <w:color w:val="auto"/>
          <w:sz w:val="32"/>
          <w:szCs w:val="32"/>
          <w:lang w:val="en-US" w:eastAsia="zh-CN" w:bidi="ar-SA"/>
        </w:rPr>
        <w:t>提出复核意见。</w:t>
      </w:r>
    </w:p>
    <w:p w14:paraId="369EE87B">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隐患整改复核通常根据被保险人提供的整改报告进行书面复核。如需现场复核，由被保险人提出，保险机构与服务机构在服务方案中确定。</w:t>
      </w:r>
    </w:p>
    <w:p w14:paraId="7F5DBA65">
      <w:pPr>
        <w:keepNext w:val="0"/>
        <w:keepLines w:val="0"/>
        <w:pageBreakBefore w:val="0"/>
        <w:widowControl w:val="0"/>
        <w:suppressAutoHyphens/>
        <w:kinsoku/>
        <w:wordWrap/>
        <w:overflowPunct/>
        <w:topLinePunct w:val="0"/>
        <w:autoSpaceDE/>
        <w:autoSpaceDN/>
        <w:adjustRightInd/>
        <w:snapToGrid/>
        <w:spacing w:beforeAutospacing="0" w:afterAutospacing="0" w:line="560" w:lineRule="exact"/>
        <w:ind w:firstLine="640" w:firstLineChars="200"/>
        <w:rPr>
          <w:rFonts w:ascii="Noto Music" w:hAnsi="Noto Music" w:eastAsia="方正仿宋简体" w:cs="Noto Music"/>
          <w:sz w:val="32"/>
          <w:szCs w:val="32"/>
        </w:rPr>
      </w:pPr>
      <w:r>
        <w:rPr>
          <w:rFonts w:ascii="Noto Music" w:hAnsi="Noto Music" w:eastAsia="方正仿宋简体" w:cs="Noto Music"/>
          <w:color w:val="auto"/>
          <w:sz w:val="32"/>
          <w:szCs w:val="32"/>
          <w:lang w:val="en-US" w:eastAsia="zh-CN" w:bidi="ar-SA"/>
        </w:rPr>
        <w:t>第</w:t>
      </w:r>
      <w:r>
        <w:rPr>
          <w:rFonts w:ascii="Noto Music" w:hAnsi="Noto Music" w:eastAsia="方正仿宋简体" w:cs="Noto Music"/>
          <w:strike w:val="0"/>
          <w:dstrike w:val="0"/>
          <w:color w:val="auto"/>
          <w:sz w:val="32"/>
          <w:szCs w:val="32"/>
          <w:lang w:val="en-US" w:eastAsia="zh-CN" w:bidi="ar-SA"/>
        </w:rPr>
        <w:t>二</w:t>
      </w:r>
      <w:r>
        <w:rPr>
          <w:rFonts w:ascii="Noto Music" w:hAnsi="Noto Music" w:eastAsia="方正仿宋简体" w:cs="Noto Music"/>
          <w:sz w:val="32"/>
          <w:szCs w:val="32"/>
        </w:rPr>
        <w:t>十九条【服务时限】 保险机构与被保险人协商确定</w:t>
      </w:r>
      <w:r>
        <w:rPr>
          <w:rFonts w:hint="eastAsia" w:ascii="Noto Music" w:hAnsi="Noto Music" w:eastAsia="方正仿宋简体" w:cs="Noto Music"/>
          <w:sz w:val="32"/>
          <w:szCs w:val="32"/>
        </w:rPr>
        <w:t>事故</w:t>
      </w:r>
      <w:r>
        <w:rPr>
          <w:rFonts w:ascii="Noto Music" w:hAnsi="Noto Music" w:eastAsia="方正仿宋简体" w:cs="Noto Music"/>
          <w:sz w:val="32"/>
          <w:szCs w:val="32"/>
        </w:rPr>
        <w:t>预防服务具体时间。</w:t>
      </w:r>
    </w:p>
    <w:p w14:paraId="46D06503">
      <w:pPr>
        <w:keepNext w:val="0"/>
        <w:keepLines w:val="0"/>
        <w:pageBreakBefore w:val="0"/>
        <w:widowControl w:val="0"/>
        <w:suppressAutoHyphens/>
        <w:kinsoku/>
        <w:wordWrap/>
        <w:overflowPunct/>
        <w:topLinePunct w:val="0"/>
        <w:autoSpaceDE/>
        <w:autoSpaceDN/>
        <w:adjustRightInd/>
        <w:snapToGrid/>
        <w:spacing w:beforeAutospacing="0" w:afterAutospacing="0" w:line="560" w:lineRule="exact"/>
        <w:ind w:firstLine="640" w:firstLineChars="200"/>
        <w:rPr>
          <w:rFonts w:ascii="Noto Music" w:hAnsi="Noto Music" w:eastAsia="方正仿宋简体" w:cs="Noto Music"/>
          <w:sz w:val="32"/>
          <w:szCs w:val="32"/>
          <w:lang w:bidi="ar-SA"/>
        </w:rPr>
      </w:pPr>
      <w:r>
        <w:rPr>
          <w:rFonts w:ascii="Noto Music" w:hAnsi="Noto Music" w:eastAsia="方正仿宋简体" w:cs="Noto Music"/>
          <w:sz w:val="32"/>
          <w:szCs w:val="32"/>
        </w:rPr>
        <w:t>第三十条【服务监督】 保险机构应当加强对</w:t>
      </w:r>
      <w:r>
        <w:rPr>
          <w:rFonts w:hint="eastAsia" w:ascii="Noto Music" w:hAnsi="Noto Music" w:eastAsia="方正仿宋简体" w:cs="Noto Music"/>
          <w:sz w:val="32"/>
          <w:szCs w:val="32"/>
        </w:rPr>
        <w:t>事故</w:t>
      </w:r>
      <w:r>
        <w:rPr>
          <w:rFonts w:ascii="Noto Music" w:hAnsi="Noto Music" w:eastAsia="方正仿宋简体" w:cs="Noto Music"/>
          <w:sz w:val="32"/>
          <w:szCs w:val="32"/>
        </w:rPr>
        <w:t>预防服务行为、质量进行严格管理和考核评估，发现服务机构在从事</w:t>
      </w:r>
      <w:r>
        <w:rPr>
          <w:rFonts w:hint="eastAsia" w:ascii="Noto Music" w:hAnsi="Noto Music" w:eastAsia="方正仿宋简体" w:cs="Noto Music"/>
          <w:sz w:val="32"/>
          <w:szCs w:val="32"/>
        </w:rPr>
        <w:t>事故</w:t>
      </w:r>
      <w:r>
        <w:rPr>
          <w:rFonts w:ascii="Noto Music" w:hAnsi="Noto Music" w:eastAsia="方正仿宋简体" w:cs="Noto Music"/>
          <w:sz w:val="32"/>
          <w:szCs w:val="32"/>
        </w:rPr>
        <w:t>预防服务中存在违反法律法规、有关规定或未履行委托合同约定情形时，应当及时采取措施予以制止和督促纠正。未及时纠正、消除影响的，保险机构可以终止委托合同，并将相关情形报告应急管理部门、保险监督管</w:t>
      </w:r>
      <w:r>
        <w:rPr>
          <w:rFonts w:ascii="Noto Music" w:hAnsi="Noto Music" w:eastAsia="方正仿宋简体" w:cs="Noto Music"/>
          <w:sz w:val="32"/>
          <w:szCs w:val="32"/>
          <w:lang w:bidi="ar-SA"/>
        </w:rPr>
        <w:t>理机构和相关行业监管部门。</w:t>
      </w:r>
    </w:p>
    <w:p w14:paraId="7ABD4650">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第三十一条【单位责任】 生产经营单位应当配合服务开展并提供必要支持，对事故预防服务过程中实施</w:t>
      </w:r>
      <w:r>
        <w:rPr>
          <w:rFonts w:ascii="Noto Music" w:hAnsi="Noto Music" w:eastAsia="方正仿宋简体" w:cs="Noto Music"/>
          <w:sz w:val="32"/>
          <w:szCs w:val="32"/>
        </w:rPr>
        <w:t>的</w:t>
      </w:r>
      <w:r>
        <w:rPr>
          <w:rFonts w:hint="eastAsia" w:ascii="Noto Music" w:hAnsi="Noto Music" w:eastAsia="方正仿宋简体" w:cs="Noto Music"/>
          <w:sz w:val="32"/>
          <w:szCs w:val="32"/>
        </w:rPr>
        <w:t>宣传、教育、</w:t>
      </w:r>
      <w:r>
        <w:rPr>
          <w:rFonts w:ascii="Noto Music" w:hAnsi="Noto Music" w:eastAsia="方正仿宋简体" w:cs="Noto Music"/>
          <w:sz w:val="32"/>
          <w:szCs w:val="32"/>
        </w:rPr>
        <w:t>培训、隐患排查及整改、风险辨识等如实记录，按</w:t>
      </w:r>
      <w:r>
        <w:rPr>
          <w:rFonts w:ascii="Noto Music" w:hAnsi="Noto Music" w:eastAsia="方正仿宋简体" w:cs="Noto Music"/>
          <w:color w:val="auto"/>
          <w:sz w:val="32"/>
          <w:szCs w:val="32"/>
          <w:lang w:val="en-US" w:eastAsia="zh-CN" w:bidi="ar-SA"/>
        </w:rPr>
        <w:t>要求及时整改隐患并反馈服务机构，依法履行安全生产主体责任。</w:t>
      </w:r>
    </w:p>
    <w:p w14:paraId="6E1F6855">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事故预防服务作为辅助生产经营单位实施安全管理的行为，服务机构发现的隐患和问题不作为处罚依据或线索。</w:t>
      </w:r>
    </w:p>
    <w:p w14:paraId="6C2977B3">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hint="eastAsia" w:ascii="Noto Music" w:hAnsi="Noto Music" w:eastAsia="方正仿宋简体" w:cs="Noto Music"/>
          <w:sz w:val="32"/>
          <w:szCs w:val="32"/>
        </w:rPr>
        <w:t>生产经营单位拒绝约定</w:t>
      </w:r>
      <w:r>
        <w:rPr>
          <w:rFonts w:ascii="Noto Music" w:hAnsi="Noto Music" w:eastAsia="方正仿宋简体" w:cs="Noto Music"/>
          <w:sz w:val="32"/>
          <w:szCs w:val="32"/>
        </w:rPr>
        <w:t>、接受</w:t>
      </w:r>
      <w:r>
        <w:rPr>
          <w:rFonts w:hint="eastAsia" w:ascii="Noto Music" w:hAnsi="Noto Music" w:eastAsia="方正仿宋简体" w:cs="Noto Music"/>
          <w:sz w:val="32"/>
          <w:szCs w:val="32"/>
        </w:rPr>
        <w:t>事故预防服务的</w:t>
      </w:r>
      <w:r>
        <w:rPr>
          <w:rFonts w:ascii="Noto Music" w:hAnsi="Noto Music" w:eastAsia="方正仿宋简体" w:cs="Noto Music"/>
          <w:sz w:val="32"/>
          <w:szCs w:val="32"/>
        </w:rPr>
        <w:t>，应当出具书面情况说明。</w:t>
      </w:r>
      <w:r>
        <w:rPr>
          <w:rFonts w:hint="eastAsia" w:ascii="Noto Music" w:hAnsi="Noto Music" w:eastAsia="方正仿宋简体" w:cs="Noto Music"/>
          <w:sz w:val="32"/>
          <w:szCs w:val="32"/>
        </w:rPr>
        <w:t>不接受服务也不出具书面情况说明的，保险机构应记录原因，保存相关证明材料。</w:t>
      </w:r>
      <w:r>
        <w:rPr>
          <w:rFonts w:ascii="Noto Music" w:hAnsi="Noto Music" w:eastAsia="方正仿宋简体" w:cs="Noto Music"/>
          <w:sz w:val="32"/>
          <w:szCs w:val="32"/>
        </w:rPr>
        <w:t>保险机构应及时</w:t>
      </w:r>
      <w:r>
        <w:rPr>
          <w:rFonts w:hint="eastAsia" w:ascii="Noto Music" w:hAnsi="Noto Music" w:eastAsia="方正仿宋简体" w:cs="Noto Music"/>
          <w:sz w:val="32"/>
          <w:szCs w:val="32"/>
        </w:rPr>
        <w:t>将</w:t>
      </w:r>
      <w:r>
        <w:rPr>
          <w:rFonts w:ascii="Noto Music" w:hAnsi="Noto Music" w:eastAsia="方正仿宋简体" w:cs="Noto Music"/>
          <w:sz w:val="32"/>
          <w:szCs w:val="32"/>
        </w:rPr>
        <w:t>生产经营单位</w:t>
      </w:r>
      <w:r>
        <w:rPr>
          <w:rFonts w:hint="eastAsia" w:ascii="Noto Music" w:hAnsi="Noto Music" w:eastAsia="方正仿宋简体" w:cs="Noto Music"/>
          <w:sz w:val="32"/>
          <w:szCs w:val="32"/>
        </w:rPr>
        <w:t>不配合开展服务情况</w:t>
      </w:r>
      <w:r>
        <w:rPr>
          <w:rFonts w:ascii="Noto Music" w:hAnsi="Noto Music" w:eastAsia="方正仿宋简体" w:cs="Noto Music"/>
          <w:sz w:val="32"/>
          <w:szCs w:val="32"/>
        </w:rPr>
        <w:t>报告属地县级以上</w:t>
      </w:r>
      <w:r>
        <w:rPr>
          <w:rFonts w:hint="eastAsia" w:ascii="Noto Music" w:hAnsi="Noto Music" w:eastAsia="方正仿宋简体" w:cs="Noto Music"/>
          <w:sz w:val="32"/>
          <w:szCs w:val="32"/>
        </w:rPr>
        <w:t>应急管理部门或相应行业领域主管部门</w:t>
      </w:r>
      <w:r>
        <w:rPr>
          <w:rFonts w:ascii="Noto Music" w:hAnsi="Noto Music" w:eastAsia="方正仿宋简体" w:cs="Noto Music"/>
          <w:sz w:val="32"/>
          <w:szCs w:val="32"/>
        </w:rPr>
        <w:t>。</w:t>
      </w:r>
      <w:r>
        <w:rPr>
          <w:rFonts w:hint="eastAsia" w:ascii="Noto Music" w:hAnsi="Noto Music" w:eastAsia="方正仿宋简体" w:cs="Noto Music"/>
          <w:sz w:val="32"/>
          <w:szCs w:val="32"/>
        </w:rPr>
        <w:t>生产经营单位</w:t>
      </w:r>
      <w:r>
        <w:rPr>
          <w:rFonts w:ascii="Noto Music" w:hAnsi="Noto Music" w:eastAsia="方正仿宋简体" w:cs="Noto Music"/>
          <w:sz w:val="32"/>
          <w:szCs w:val="32"/>
        </w:rPr>
        <w:t>在保</w:t>
      </w:r>
      <w:r>
        <w:rPr>
          <w:rFonts w:ascii="Noto Music" w:hAnsi="Noto Music" w:eastAsia="方正仿宋简体" w:cs="Noto Music"/>
          <w:color w:val="auto"/>
          <w:sz w:val="32"/>
          <w:szCs w:val="32"/>
          <w:lang w:val="en-US" w:eastAsia="zh-CN" w:bidi="ar-SA"/>
        </w:rPr>
        <w:t>险期间内未能配合开展服务的，相关服务费用由保险机构统筹用于事故预防服务。</w:t>
      </w:r>
    </w:p>
    <w:p w14:paraId="41F74FAC">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sz w:val="32"/>
          <w:szCs w:val="32"/>
          <w:lang w:bidi="ar-SA"/>
        </w:rPr>
      </w:pPr>
      <w:r>
        <w:rPr>
          <w:rFonts w:ascii="Noto Music" w:hAnsi="Noto Music" w:eastAsia="方正仿宋简体" w:cs="Noto Music"/>
          <w:sz w:val="32"/>
          <w:szCs w:val="32"/>
          <w:lang w:bidi="ar-SA"/>
        </w:rPr>
        <w:t>第三十</w:t>
      </w:r>
      <w:r>
        <w:rPr>
          <w:rFonts w:ascii="Noto Music" w:hAnsi="Noto Music" w:eastAsia="方正仿宋简体" w:cs="Noto Music"/>
          <w:sz w:val="32"/>
          <w:szCs w:val="32"/>
          <w:lang w:eastAsia="zh-CN" w:bidi="ar-SA"/>
        </w:rPr>
        <w:t>二</w:t>
      </w:r>
      <w:r>
        <w:rPr>
          <w:rFonts w:ascii="Noto Music" w:hAnsi="Noto Music" w:eastAsia="方正仿宋简体" w:cs="Noto Music"/>
          <w:sz w:val="32"/>
          <w:szCs w:val="32"/>
          <w:lang w:bidi="ar-SA"/>
        </w:rPr>
        <w:t xml:space="preserve">条【费用支付】 </w:t>
      </w:r>
      <w:r>
        <w:rPr>
          <w:rFonts w:hint="eastAsia" w:ascii="Noto Music" w:hAnsi="Noto Music" w:eastAsia="方正仿宋简体" w:cs="Noto Music"/>
          <w:sz w:val="32"/>
          <w:szCs w:val="32"/>
        </w:rPr>
        <w:t>保险机构</w:t>
      </w:r>
      <w:r>
        <w:rPr>
          <w:rFonts w:ascii="Noto Music" w:hAnsi="Noto Music" w:eastAsia="方正仿宋简体" w:cs="Noto Music"/>
          <w:sz w:val="32"/>
          <w:szCs w:val="32"/>
        </w:rPr>
        <w:t>向服务机构支付事故预防服务费用应不晚于服务机构提交服务报告</w:t>
      </w:r>
      <w:r>
        <w:rPr>
          <w:rFonts w:ascii="Times New Roman" w:hAnsi="Times New Roman" w:eastAsia="方正仿宋简体"/>
          <w:sz w:val="32"/>
          <w:szCs w:val="32"/>
        </w:rPr>
        <w:t>后2</w:t>
      </w:r>
      <w:r>
        <w:rPr>
          <w:rFonts w:ascii="Noto Music" w:hAnsi="Noto Music" w:eastAsia="方正仿宋简体" w:cs="Noto Music"/>
          <w:sz w:val="32"/>
          <w:szCs w:val="32"/>
        </w:rPr>
        <w:t>个月，对于长期服务项目，保险机构应当采取</w:t>
      </w:r>
      <w:r>
        <w:rPr>
          <w:rFonts w:ascii="Noto Music" w:hAnsi="Noto Music" w:eastAsia="方正仿宋简体" w:cs="Noto Music"/>
          <w:sz w:val="32"/>
          <w:szCs w:val="32"/>
          <w:lang w:bidi="ar-SA"/>
        </w:rPr>
        <w:t>分期支付方式向服务机构支付事故预防服务费用，支付比例与服务进度相匹配。保险机构可以自行组织或委托第三方机构对事故预防服务质量进行抽查抽检，并结合相关行业监管部门日常监管等情况，对服务质量不符合相关规定标准要求的，按照合同约定扣减相关费用。保险机构发现服务机构出具虚假或失实服务报告的，应将相关情况报告被保险人所在地设区的市级应急管理部门、相关行业监管部门和保险监督管理机构。</w:t>
      </w:r>
    </w:p>
    <w:p w14:paraId="78DC8BAD">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bidi="ar-SA"/>
        </w:rPr>
      </w:pPr>
      <w:r>
        <w:rPr>
          <w:rFonts w:ascii="Noto Music" w:hAnsi="Noto Music" w:eastAsia="方正仿宋简体" w:cs="Noto Music"/>
          <w:color w:val="auto"/>
          <w:sz w:val="32"/>
          <w:szCs w:val="32"/>
          <w:lang w:bidi="ar-SA"/>
        </w:rPr>
        <w:t>第三十</w:t>
      </w:r>
      <w:r>
        <w:rPr>
          <w:rFonts w:ascii="Noto Music" w:hAnsi="Noto Music" w:eastAsia="方正仿宋简体" w:cs="Noto Music"/>
          <w:color w:val="auto"/>
          <w:sz w:val="32"/>
          <w:szCs w:val="32"/>
          <w:lang w:eastAsia="zh-CN" w:bidi="ar-SA"/>
        </w:rPr>
        <w:t>三</w:t>
      </w:r>
      <w:r>
        <w:rPr>
          <w:rFonts w:ascii="Noto Music" w:hAnsi="Noto Music" w:eastAsia="方正仿宋简体" w:cs="Noto Music"/>
          <w:color w:val="auto"/>
          <w:sz w:val="32"/>
          <w:szCs w:val="32"/>
          <w:lang w:bidi="ar-SA"/>
        </w:rPr>
        <w:t>条【投保人救济】</w:t>
      </w:r>
      <w:r>
        <w:rPr>
          <w:rFonts w:ascii="Noto Music" w:hAnsi="Noto Music" w:eastAsia="方正仿宋简体" w:cs="Noto Music"/>
          <w:color w:val="auto"/>
          <w:sz w:val="32"/>
          <w:szCs w:val="32"/>
          <w:lang w:val="en-US" w:eastAsia="zh-CN" w:bidi="ar-SA"/>
        </w:rPr>
        <w:t xml:space="preserve"> </w:t>
      </w:r>
      <w:r>
        <w:rPr>
          <w:rFonts w:ascii="Noto Music" w:hAnsi="Noto Music" w:eastAsia="方正仿宋简体" w:cs="Noto Music"/>
          <w:color w:val="auto"/>
          <w:sz w:val="32"/>
          <w:szCs w:val="32"/>
          <w:lang w:bidi="ar-SA"/>
        </w:rPr>
        <w:t>保险机构应建立安责险投诉举报解决机制，及时解决被保险人诉求。投保人发现保险机构未按法律规定或合同约定开展事故预防服务，未全部完</w:t>
      </w:r>
      <w:r>
        <w:rPr>
          <w:rFonts w:ascii="Noto Music" w:hAnsi="Noto Music" w:eastAsia="方正仿宋简体" w:cs="Noto Music"/>
          <w:sz w:val="32"/>
          <w:szCs w:val="32"/>
        </w:rPr>
        <w:t>成</w:t>
      </w:r>
      <w:r>
        <w:rPr>
          <w:rFonts w:hint="eastAsia" w:ascii="Noto Music" w:hAnsi="Noto Music" w:eastAsia="方正仿宋简体" w:cs="Noto Music"/>
          <w:sz w:val="32"/>
          <w:szCs w:val="32"/>
        </w:rPr>
        <w:t>事故</w:t>
      </w:r>
      <w:r>
        <w:rPr>
          <w:rFonts w:ascii="Noto Music" w:hAnsi="Noto Music" w:eastAsia="方正仿宋简体" w:cs="Noto Music"/>
          <w:sz w:val="32"/>
          <w:szCs w:val="32"/>
        </w:rPr>
        <w:t>预</w:t>
      </w:r>
      <w:r>
        <w:rPr>
          <w:rFonts w:ascii="Noto Music" w:hAnsi="Noto Music" w:eastAsia="方正仿宋简体" w:cs="Noto Music"/>
          <w:color w:val="auto"/>
          <w:sz w:val="32"/>
          <w:szCs w:val="32"/>
          <w:lang w:bidi="ar-SA"/>
        </w:rPr>
        <w:t>防服务项目，或者完成质量未达到标准的，可以向承保保险机构反映</w:t>
      </w:r>
      <w:r>
        <w:rPr>
          <w:rFonts w:ascii="Noto Music" w:hAnsi="Noto Music" w:eastAsia="方正仿宋简体" w:cs="Noto Music"/>
          <w:color w:val="auto"/>
          <w:sz w:val="32"/>
          <w:szCs w:val="32"/>
          <w:lang w:eastAsia="zh-CN" w:bidi="ar-SA"/>
        </w:rPr>
        <w:t>或投诉，保险机构应当受理</w:t>
      </w:r>
      <w:r>
        <w:rPr>
          <w:rFonts w:ascii="Noto Music" w:hAnsi="Noto Music" w:eastAsia="方正仿宋简体" w:cs="Noto Music"/>
          <w:color w:val="auto"/>
          <w:sz w:val="32"/>
          <w:szCs w:val="32"/>
          <w:lang w:bidi="ar-SA"/>
        </w:rPr>
        <w:t>，</w:t>
      </w:r>
      <w:r>
        <w:rPr>
          <w:rFonts w:ascii="Noto Music" w:hAnsi="Noto Music" w:eastAsia="方正仿宋简体" w:cs="Noto Music"/>
          <w:color w:val="auto"/>
          <w:sz w:val="32"/>
          <w:szCs w:val="32"/>
          <w:lang w:eastAsia="zh-CN" w:bidi="ar-SA"/>
        </w:rPr>
        <w:t>并依照相关规定和约定处理。对保险机构处理存在不同意见或不认可</w:t>
      </w:r>
      <w:r>
        <w:rPr>
          <w:rFonts w:ascii="Noto Music" w:hAnsi="Noto Music" w:eastAsia="方正仿宋简体" w:cs="Noto Music"/>
          <w:color w:val="auto"/>
          <w:sz w:val="32"/>
          <w:szCs w:val="32"/>
          <w:lang w:val="en-US" w:eastAsia="zh-CN" w:bidi="ar-SA"/>
        </w:rPr>
        <w:t>的</w:t>
      </w:r>
      <w:r>
        <w:rPr>
          <w:rFonts w:ascii="Noto Music" w:hAnsi="Noto Music" w:eastAsia="方正仿宋简体" w:cs="Noto Music"/>
          <w:color w:val="auto"/>
          <w:sz w:val="32"/>
          <w:szCs w:val="32"/>
          <w:lang w:eastAsia="zh-CN" w:bidi="ar-SA"/>
        </w:rPr>
        <w:t>，</w:t>
      </w:r>
      <w:r>
        <w:rPr>
          <w:rFonts w:ascii="Noto Music" w:hAnsi="Noto Music" w:eastAsia="方正仿宋简体" w:cs="Noto Music"/>
          <w:color w:val="auto"/>
          <w:sz w:val="32"/>
          <w:szCs w:val="32"/>
          <w:lang w:bidi="ar-SA"/>
        </w:rPr>
        <w:t>可向应急管理部门、各行业监管部门和</w:t>
      </w:r>
      <w:r>
        <w:rPr>
          <w:rFonts w:hint="eastAsia" w:ascii="Noto Music" w:hAnsi="Noto Music" w:eastAsia="方正仿宋简体" w:cs="Noto Music"/>
          <w:color w:val="auto"/>
          <w:sz w:val="32"/>
          <w:szCs w:val="32"/>
          <w:lang w:eastAsia="zh-CN" w:bidi="ar-SA"/>
        </w:rPr>
        <w:t>保险监督管理</w:t>
      </w:r>
      <w:r>
        <w:rPr>
          <w:rFonts w:ascii="Noto Music" w:hAnsi="Noto Music" w:eastAsia="方正仿宋简体" w:cs="Noto Music"/>
          <w:color w:val="auto"/>
          <w:sz w:val="32"/>
          <w:szCs w:val="32"/>
          <w:lang w:bidi="ar-SA"/>
        </w:rPr>
        <w:t>机构反映。</w:t>
      </w:r>
    </w:p>
    <w:p w14:paraId="3E34B835">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bidi="ar-SA"/>
        </w:rPr>
      </w:pPr>
      <w:r>
        <w:rPr>
          <w:rFonts w:ascii="Noto Music" w:hAnsi="Noto Music" w:eastAsia="方正仿宋简体" w:cs="Noto Music"/>
          <w:color w:val="auto"/>
          <w:sz w:val="32"/>
          <w:szCs w:val="32"/>
          <w:lang w:bidi="ar-SA"/>
        </w:rPr>
        <w:t>投保人在向保险机构、各相关部门反映或投诉的同时，不排除采取诉讼救济的权利。</w:t>
      </w:r>
    </w:p>
    <w:p w14:paraId="519D262A">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黑体简体" w:cs="Noto Music"/>
          <w:color w:val="auto"/>
          <w:sz w:val="32"/>
          <w:szCs w:val="32"/>
          <w:lang w:bidi="ar-SA"/>
        </w:rPr>
      </w:pPr>
      <w:r>
        <w:rPr>
          <w:rFonts w:ascii="Noto Music" w:hAnsi="Noto Music" w:eastAsia="方正黑体简体" w:cs="Noto Music"/>
          <w:color w:val="auto"/>
          <w:sz w:val="32"/>
          <w:szCs w:val="32"/>
          <w:lang w:bidi="ar-SA"/>
        </w:rPr>
        <w:t>第四章 理赔</w:t>
      </w:r>
    </w:p>
    <w:p w14:paraId="03279DAB">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Noto Music" w:hAnsi="Noto Music" w:eastAsia="方正仿宋简体" w:cs="Noto Music"/>
          <w:b/>
          <w:bCs/>
          <w:strike w:val="0"/>
          <w:dstrike w:val="0"/>
          <w:color w:val="FF0000"/>
          <w:sz w:val="32"/>
          <w:szCs w:val="32"/>
          <w:highlight w:val="yellow"/>
          <w:lang w:bidi="ar-SA"/>
        </w:rPr>
      </w:pPr>
      <w:r>
        <w:rPr>
          <w:rFonts w:ascii="Noto Music" w:hAnsi="Noto Music" w:eastAsia="方正仿宋简体" w:cs="Noto Music"/>
          <w:color w:val="auto"/>
          <w:sz w:val="32"/>
          <w:szCs w:val="32"/>
          <w:lang w:eastAsia="zh-CN" w:bidi="ar-SA"/>
        </w:rPr>
        <w:t>第三十</w:t>
      </w:r>
      <w:r>
        <w:rPr>
          <w:rFonts w:hint="eastAsia" w:ascii="Noto Music" w:hAnsi="Noto Music" w:eastAsia="方正仿宋简体" w:cs="Noto Music"/>
          <w:color w:val="auto"/>
          <w:sz w:val="32"/>
          <w:szCs w:val="32"/>
          <w:lang w:eastAsia="zh-CN" w:bidi="ar-SA"/>
        </w:rPr>
        <w:t>四</w:t>
      </w:r>
      <w:r>
        <w:rPr>
          <w:rFonts w:ascii="Noto Music" w:hAnsi="Noto Music" w:eastAsia="方正仿宋简体" w:cs="Noto Music"/>
          <w:color w:val="auto"/>
          <w:sz w:val="32"/>
          <w:szCs w:val="32"/>
          <w:lang w:eastAsia="zh-CN" w:bidi="ar-SA"/>
        </w:rPr>
        <w:t>条</w:t>
      </w:r>
      <w:r>
        <w:rPr>
          <w:rFonts w:ascii="Noto Music" w:hAnsi="Noto Music" w:eastAsia="方正仿宋简体" w:cs="Noto Music"/>
          <w:color w:val="auto"/>
          <w:sz w:val="32"/>
          <w:szCs w:val="32"/>
          <w:lang w:bidi="ar-SA"/>
        </w:rPr>
        <w:t>【理赔机制】</w:t>
      </w:r>
      <w:r>
        <w:rPr>
          <w:rFonts w:ascii="Noto Music" w:hAnsi="Noto Music" w:eastAsia="方正仿宋简体" w:cs="Noto Music"/>
          <w:color w:val="auto"/>
          <w:sz w:val="32"/>
          <w:szCs w:val="32"/>
          <w:lang w:val="en-US" w:eastAsia="zh-CN" w:bidi="ar-SA"/>
        </w:rPr>
        <w:t xml:space="preserve"> </w:t>
      </w:r>
      <w:r>
        <w:rPr>
          <w:rFonts w:ascii="Noto Music" w:hAnsi="Noto Music" w:eastAsia="方正仿宋简体" w:cs="Noto Music"/>
          <w:color w:val="auto"/>
          <w:sz w:val="32"/>
          <w:szCs w:val="32"/>
          <w:lang w:bidi="ar-SA"/>
        </w:rPr>
        <w:t>保险机构应当建立快速理赔和预付赔款机制，对快速理赔和预付赔款的范围、程序、时限及理赔方式等作出规定，并</w:t>
      </w:r>
      <w:r>
        <w:rPr>
          <w:rFonts w:ascii="Noto Music" w:hAnsi="Noto Music" w:eastAsia="方正仿宋简体" w:cs="Noto Music"/>
          <w:color w:val="auto"/>
          <w:sz w:val="32"/>
          <w:szCs w:val="32"/>
          <w:lang w:eastAsia="zh-CN" w:bidi="ar-SA"/>
        </w:rPr>
        <w:t>向被保险人明示。</w:t>
      </w:r>
    </w:p>
    <w:p w14:paraId="4BD61449">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bidi="ar-SA"/>
        </w:rPr>
      </w:pPr>
      <w:r>
        <w:rPr>
          <w:rFonts w:ascii="Noto Music" w:hAnsi="Noto Music" w:eastAsia="方正仿宋简体" w:cs="Noto Music"/>
          <w:color w:val="auto"/>
          <w:sz w:val="32"/>
          <w:szCs w:val="32"/>
          <w:lang w:eastAsia="zh-CN" w:bidi="ar-SA"/>
        </w:rPr>
        <w:t>第三十</w:t>
      </w:r>
      <w:r>
        <w:rPr>
          <w:rFonts w:hint="eastAsia" w:ascii="Noto Music" w:hAnsi="Noto Music" w:eastAsia="方正仿宋简体" w:cs="Noto Music"/>
          <w:color w:val="auto"/>
          <w:sz w:val="32"/>
          <w:szCs w:val="32"/>
          <w:lang w:eastAsia="zh-CN" w:bidi="ar-SA"/>
        </w:rPr>
        <w:t>五</w:t>
      </w:r>
      <w:r>
        <w:rPr>
          <w:rFonts w:ascii="Noto Music" w:hAnsi="Noto Music" w:eastAsia="方正仿宋简体" w:cs="Noto Music"/>
          <w:color w:val="auto"/>
          <w:sz w:val="32"/>
          <w:szCs w:val="32"/>
          <w:lang w:eastAsia="zh-CN" w:bidi="ar-SA"/>
        </w:rPr>
        <w:t>条【证明要件】</w:t>
      </w:r>
      <w:r>
        <w:rPr>
          <w:rFonts w:ascii="Noto Music" w:hAnsi="Noto Music" w:eastAsia="方正仿宋简体" w:cs="Noto Music"/>
          <w:color w:val="auto"/>
          <w:sz w:val="32"/>
          <w:szCs w:val="32"/>
          <w:lang w:val="en-US" w:eastAsia="zh-CN" w:bidi="ar-SA"/>
        </w:rPr>
        <w:t xml:space="preserve"> </w:t>
      </w:r>
      <w:r>
        <w:rPr>
          <w:rFonts w:ascii="Noto Music" w:hAnsi="Noto Music" w:eastAsia="方正仿宋简体" w:cs="Noto Music"/>
          <w:color w:val="auto"/>
          <w:sz w:val="32"/>
          <w:szCs w:val="32"/>
          <w:lang w:bidi="ar-SA"/>
        </w:rPr>
        <w:t>应急管理部门和相关行业主管部门应当为生产安全事故的认定、保险机构赔偿保险金或先行支付赔偿保险金等有关工作提供必要的条件支持。涉及部门出具的相关要件格式和内容要素，应由</w:t>
      </w:r>
      <w:r>
        <w:rPr>
          <w:rFonts w:ascii="Noto Music" w:hAnsi="Noto Music" w:eastAsia="方正仿宋简体" w:cs="Noto Music"/>
          <w:color w:val="auto"/>
          <w:sz w:val="32"/>
          <w:szCs w:val="32"/>
          <w:lang w:eastAsia="zh-CN" w:bidi="ar-SA"/>
        </w:rPr>
        <w:t>履行赔付义务的</w:t>
      </w:r>
      <w:r>
        <w:rPr>
          <w:rFonts w:ascii="Noto Music" w:hAnsi="Noto Music" w:eastAsia="方正仿宋简体" w:cs="Noto Music"/>
          <w:color w:val="auto"/>
          <w:sz w:val="32"/>
          <w:szCs w:val="32"/>
          <w:lang w:bidi="ar-SA"/>
        </w:rPr>
        <w:t>保险机构指导被保险人</w:t>
      </w:r>
      <w:r>
        <w:rPr>
          <w:rFonts w:ascii="Noto Music" w:hAnsi="Noto Music" w:eastAsia="方正仿宋简体" w:cs="Noto Music"/>
          <w:color w:val="auto"/>
          <w:sz w:val="32"/>
          <w:szCs w:val="32"/>
          <w:lang w:eastAsia="zh-CN" w:bidi="ar-SA"/>
        </w:rPr>
        <w:t>根据事故等级</w:t>
      </w:r>
      <w:r>
        <w:rPr>
          <w:rFonts w:ascii="Noto Music" w:hAnsi="Noto Music" w:eastAsia="方正仿宋简体" w:cs="Noto Music"/>
          <w:color w:val="auto"/>
          <w:sz w:val="32"/>
          <w:szCs w:val="32"/>
          <w:lang w:bidi="ar-SA"/>
        </w:rPr>
        <w:t>提报，被保险人所在地县级以上</w:t>
      </w:r>
      <w:r>
        <w:rPr>
          <w:rFonts w:ascii="Noto Music" w:hAnsi="Noto Music" w:eastAsia="方正仿宋简体" w:cs="Noto Music"/>
          <w:color w:val="auto"/>
          <w:sz w:val="32"/>
          <w:szCs w:val="32"/>
          <w:lang w:eastAsia="zh-CN" w:bidi="ar-SA"/>
        </w:rPr>
        <w:t>应急管理部门或</w:t>
      </w:r>
      <w:r>
        <w:rPr>
          <w:rFonts w:ascii="Noto Music" w:hAnsi="Noto Music" w:eastAsia="方正仿宋简体" w:cs="Noto Music"/>
          <w:color w:val="auto"/>
          <w:sz w:val="32"/>
          <w:szCs w:val="32"/>
          <w:lang w:bidi="ar-SA"/>
        </w:rPr>
        <w:t>相关</w:t>
      </w:r>
      <w:r>
        <w:rPr>
          <w:rFonts w:ascii="Noto Music" w:hAnsi="Noto Music" w:eastAsia="方正仿宋简体" w:cs="Noto Music"/>
          <w:color w:val="auto"/>
          <w:sz w:val="32"/>
          <w:szCs w:val="32"/>
          <w:lang w:eastAsia="zh-CN" w:bidi="ar-SA"/>
        </w:rPr>
        <w:t>行业主管</w:t>
      </w:r>
      <w:r>
        <w:rPr>
          <w:rFonts w:ascii="Noto Music" w:hAnsi="Noto Music" w:eastAsia="方正仿宋简体" w:cs="Noto Music"/>
          <w:color w:val="auto"/>
          <w:sz w:val="32"/>
          <w:szCs w:val="32"/>
          <w:lang w:bidi="ar-SA"/>
        </w:rPr>
        <w:t>部门</w:t>
      </w:r>
      <w:r>
        <w:rPr>
          <w:rFonts w:ascii="Noto Music" w:hAnsi="Noto Music" w:eastAsia="方正仿宋简体" w:cs="Noto Music"/>
          <w:color w:val="auto"/>
          <w:sz w:val="32"/>
          <w:szCs w:val="32"/>
          <w:lang w:eastAsia="zh-CN" w:bidi="ar-SA"/>
        </w:rPr>
        <w:t>根据具体情形</w:t>
      </w:r>
      <w:r>
        <w:rPr>
          <w:rFonts w:ascii="Noto Music" w:hAnsi="Noto Music" w:eastAsia="方正仿宋简体" w:cs="Noto Music"/>
          <w:color w:val="auto"/>
          <w:sz w:val="32"/>
          <w:szCs w:val="32"/>
          <w:lang w:bidi="ar-SA"/>
        </w:rPr>
        <w:t>确定，确保合理、合法，风险可控。</w:t>
      </w:r>
    </w:p>
    <w:p w14:paraId="19E63BFE">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保险机构依据国家出台的标准条款履行赔付义务时，已经具备法定、约定的保险事故证明要件的，应急管理部门和相关行业主管部门不再出具相关证明材料。</w:t>
      </w:r>
    </w:p>
    <w:p w14:paraId="7924500B">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黑体简体" w:cs="Noto Music"/>
          <w:color w:val="auto"/>
          <w:sz w:val="32"/>
          <w:szCs w:val="32"/>
          <w:lang w:bidi="ar-SA"/>
        </w:rPr>
      </w:pPr>
      <w:r>
        <w:rPr>
          <w:rFonts w:ascii="Noto Music" w:hAnsi="Noto Music" w:eastAsia="方正黑体简体" w:cs="Noto Music"/>
          <w:color w:val="auto"/>
          <w:sz w:val="32"/>
          <w:szCs w:val="32"/>
          <w:lang w:bidi="ar-SA"/>
        </w:rPr>
        <w:t>第五章</w:t>
      </w:r>
      <w:r>
        <w:rPr>
          <w:rFonts w:ascii="Noto Music" w:hAnsi="Noto Music" w:eastAsia="方正黑体简体" w:cs="Noto Music"/>
          <w:color w:val="auto"/>
          <w:sz w:val="32"/>
          <w:szCs w:val="32"/>
          <w:lang w:val="en-US" w:eastAsia="zh-CN" w:bidi="ar-SA"/>
        </w:rPr>
        <w:t xml:space="preserve"> </w:t>
      </w:r>
      <w:r>
        <w:rPr>
          <w:rFonts w:ascii="Noto Music" w:hAnsi="Noto Music" w:eastAsia="方正黑体简体" w:cs="Noto Music"/>
          <w:color w:val="auto"/>
          <w:sz w:val="32"/>
          <w:szCs w:val="32"/>
          <w:lang w:bidi="ar-SA"/>
        </w:rPr>
        <w:t>监督与管理</w:t>
      </w:r>
    </w:p>
    <w:p w14:paraId="2EB3E741">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bidi="ar-SA"/>
        </w:rPr>
      </w:pPr>
      <w:r>
        <w:rPr>
          <w:rFonts w:ascii="Noto Music" w:hAnsi="Noto Music" w:eastAsia="方正仿宋简体" w:cs="Noto Music"/>
          <w:color w:val="auto"/>
          <w:sz w:val="32"/>
          <w:szCs w:val="32"/>
          <w:lang w:bidi="ar-SA"/>
        </w:rPr>
        <w:t>第三十</w:t>
      </w:r>
      <w:r>
        <w:rPr>
          <w:rFonts w:hint="eastAsia" w:ascii="Noto Music" w:hAnsi="Noto Music" w:eastAsia="方正仿宋简体" w:cs="Noto Music"/>
          <w:color w:val="auto"/>
          <w:sz w:val="32"/>
          <w:szCs w:val="32"/>
          <w:lang w:eastAsia="zh-CN" w:bidi="ar-SA"/>
        </w:rPr>
        <w:t>六</w:t>
      </w:r>
      <w:r>
        <w:rPr>
          <w:rFonts w:ascii="Noto Music" w:hAnsi="Noto Music" w:eastAsia="方正仿宋简体" w:cs="Noto Music"/>
          <w:color w:val="auto"/>
          <w:sz w:val="32"/>
          <w:szCs w:val="32"/>
          <w:lang w:bidi="ar-SA"/>
        </w:rPr>
        <w:t>条【协调机制】 建立由省应急管理厅牵头，省财政厅、省级保险监督管理机构、</w:t>
      </w:r>
      <w:r>
        <w:rPr>
          <w:rFonts w:ascii="Noto Music" w:hAnsi="Noto Music" w:eastAsia="方正仿宋简体" w:cs="Noto Music"/>
          <w:color w:val="auto"/>
          <w:sz w:val="32"/>
          <w:szCs w:val="32"/>
          <w:lang w:val="en-US" w:eastAsia="zh-CN" w:bidi="ar-SA"/>
        </w:rPr>
        <w:t>相关行业主管部门</w:t>
      </w:r>
      <w:r>
        <w:rPr>
          <w:rFonts w:ascii="Noto Music" w:hAnsi="Noto Music" w:eastAsia="方正仿宋简体" w:cs="Noto Music"/>
          <w:color w:val="auto"/>
          <w:sz w:val="32"/>
          <w:szCs w:val="32"/>
          <w:lang w:bidi="ar-SA"/>
        </w:rPr>
        <w:t>组成的辽宁省安责</w:t>
      </w:r>
      <w:r>
        <w:rPr>
          <w:rFonts w:ascii="Noto Music" w:hAnsi="Noto Music" w:eastAsia="方正仿宋简体" w:cs="Noto Music"/>
          <w:sz w:val="32"/>
          <w:szCs w:val="32"/>
        </w:rPr>
        <w:t>险</w:t>
      </w:r>
      <w:r>
        <w:rPr>
          <w:rFonts w:hint="eastAsia" w:ascii="Noto Music" w:hAnsi="Noto Music" w:eastAsia="方正仿宋简体" w:cs="Noto Music"/>
          <w:sz w:val="32"/>
          <w:szCs w:val="32"/>
        </w:rPr>
        <w:t>联合</w:t>
      </w:r>
      <w:r>
        <w:rPr>
          <w:rFonts w:ascii="Noto Music" w:hAnsi="Noto Music" w:eastAsia="方正仿宋简体" w:cs="Noto Music"/>
          <w:sz w:val="32"/>
          <w:szCs w:val="32"/>
        </w:rPr>
        <w:t>工</w:t>
      </w:r>
      <w:r>
        <w:rPr>
          <w:rFonts w:ascii="Noto Music" w:hAnsi="Noto Music" w:eastAsia="方正仿宋简体" w:cs="Noto Music"/>
          <w:color w:val="auto"/>
          <w:sz w:val="32"/>
          <w:szCs w:val="32"/>
          <w:lang w:bidi="ar-SA"/>
        </w:rPr>
        <w:t>作机制，定期或不定期召开联席会议，通报</w:t>
      </w:r>
      <w:r>
        <w:rPr>
          <w:rFonts w:ascii="Noto Music" w:hAnsi="Noto Music" w:eastAsia="方正仿宋简体" w:cs="Noto Music"/>
          <w:color w:val="auto"/>
          <w:sz w:val="32"/>
          <w:szCs w:val="32"/>
          <w:lang w:eastAsia="zh-CN" w:bidi="ar-SA"/>
        </w:rPr>
        <w:t>安责险实施</w:t>
      </w:r>
      <w:r>
        <w:rPr>
          <w:rFonts w:ascii="Noto Music" w:hAnsi="Noto Music" w:eastAsia="方正仿宋简体" w:cs="Noto Music"/>
          <w:color w:val="auto"/>
          <w:sz w:val="32"/>
          <w:szCs w:val="32"/>
          <w:lang w:bidi="ar-SA"/>
        </w:rPr>
        <w:t>情况</w:t>
      </w:r>
      <w:r>
        <w:rPr>
          <w:rFonts w:ascii="Noto Music" w:hAnsi="Noto Music" w:eastAsia="方正仿宋简体" w:cs="Noto Music"/>
          <w:color w:val="auto"/>
          <w:sz w:val="32"/>
          <w:szCs w:val="32"/>
          <w:lang w:eastAsia="zh-CN" w:bidi="ar-SA"/>
        </w:rPr>
        <w:t>，</w:t>
      </w:r>
      <w:r>
        <w:rPr>
          <w:rFonts w:ascii="Noto Music" w:hAnsi="Noto Music" w:eastAsia="方正仿宋简体" w:cs="Noto Music"/>
          <w:color w:val="auto"/>
          <w:sz w:val="32"/>
          <w:szCs w:val="32"/>
          <w:lang w:bidi="ar-SA"/>
        </w:rPr>
        <w:t>协调</w:t>
      </w:r>
      <w:r>
        <w:rPr>
          <w:rFonts w:ascii="Noto Music" w:hAnsi="Noto Music" w:eastAsia="方正仿宋简体" w:cs="Noto Music"/>
          <w:color w:val="auto"/>
          <w:sz w:val="32"/>
          <w:szCs w:val="32"/>
          <w:lang w:eastAsia="zh-CN" w:bidi="ar-SA"/>
        </w:rPr>
        <w:t>解决</w:t>
      </w:r>
      <w:r>
        <w:rPr>
          <w:rFonts w:ascii="Noto Music" w:hAnsi="Noto Music" w:eastAsia="方正仿宋简体" w:cs="Noto Music"/>
          <w:color w:val="auto"/>
          <w:sz w:val="32"/>
          <w:szCs w:val="32"/>
          <w:lang w:bidi="ar-SA"/>
        </w:rPr>
        <w:t>重大问题</w:t>
      </w:r>
      <w:r>
        <w:rPr>
          <w:rFonts w:ascii="Noto Music" w:hAnsi="Noto Music" w:eastAsia="方正仿宋简体" w:cs="Noto Music"/>
          <w:color w:val="auto"/>
          <w:sz w:val="32"/>
          <w:szCs w:val="32"/>
          <w:lang w:eastAsia="zh-CN" w:bidi="ar-SA"/>
        </w:rPr>
        <w:t>，统筹推进</w:t>
      </w:r>
      <w:r>
        <w:rPr>
          <w:rFonts w:ascii="Noto Music" w:hAnsi="Noto Music" w:eastAsia="方正仿宋简体" w:cs="Noto Music"/>
          <w:color w:val="auto"/>
          <w:sz w:val="32"/>
          <w:szCs w:val="32"/>
          <w:lang w:bidi="ar-SA"/>
        </w:rPr>
        <w:t>全省安责险工作。</w:t>
      </w:r>
    </w:p>
    <w:p w14:paraId="44BD751B">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eastAsia="zh-CN" w:bidi="ar-SA"/>
        </w:rPr>
      </w:pPr>
      <w:r>
        <w:rPr>
          <w:rFonts w:ascii="Noto Music" w:hAnsi="Noto Music" w:eastAsia="方正仿宋简体" w:cs="Noto Music"/>
          <w:color w:val="auto"/>
          <w:sz w:val="32"/>
          <w:szCs w:val="32"/>
          <w:lang w:eastAsia="zh-CN" w:bidi="ar-SA"/>
        </w:rPr>
        <w:t>第</w:t>
      </w:r>
      <w:r>
        <w:rPr>
          <w:rFonts w:hint="eastAsia" w:ascii="Noto Music" w:hAnsi="Noto Music" w:eastAsia="方正仿宋简体" w:cs="Noto Music"/>
          <w:color w:val="auto"/>
          <w:sz w:val="32"/>
          <w:szCs w:val="32"/>
          <w:lang w:eastAsia="zh-CN" w:bidi="ar-SA"/>
        </w:rPr>
        <w:t>三十</w:t>
      </w:r>
      <w:r>
        <w:rPr>
          <w:rFonts w:ascii="Noto Music" w:hAnsi="Noto Music" w:eastAsia="方正仿宋简体" w:cs="Noto Music"/>
          <w:color w:val="auto"/>
          <w:sz w:val="32"/>
          <w:szCs w:val="32"/>
          <w:lang w:eastAsia="zh-CN" w:bidi="ar-SA"/>
        </w:rPr>
        <w:t>七条【</w:t>
      </w:r>
      <w:r>
        <w:rPr>
          <w:rFonts w:ascii="Noto Music" w:hAnsi="Noto Music" w:eastAsia="方正仿宋简体" w:cs="Noto Music"/>
          <w:color w:val="auto"/>
          <w:sz w:val="32"/>
          <w:szCs w:val="32"/>
          <w:lang w:bidi="ar-SA"/>
        </w:rPr>
        <w:t>线索移交与案件通报</w:t>
      </w:r>
      <w:r>
        <w:rPr>
          <w:rFonts w:ascii="Noto Music" w:hAnsi="Noto Music" w:eastAsia="方正仿宋简体" w:cs="Noto Music"/>
          <w:color w:val="auto"/>
          <w:sz w:val="32"/>
          <w:szCs w:val="32"/>
          <w:lang w:eastAsia="zh-CN" w:bidi="ar-SA"/>
        </w:rPr>
        <w:t>】</w:t>
      </w:r>
      <w:r>
        <w:rPr>
          <w:rFonts w:ascii="Noto Music" w:hAnsi="Noto Music" w:eastAsia="方正仿宋简体" w:cs="Noto Music"/>
          <w:color w:val="auto"/>
          <w:sz w:val="32"/>
          <w:szCs w:val="32"/>
          <w:lang w:bidi="ar-SA"/>
        </w:rPr>
        <w:t xml:space="preserve"> 各部门在监管中发现涉及其他部门职责的违法违规线索，应及时</w:t>
      </w:r>
      <w:r>
        <w:rPr>
          <w:rFonts w:ascii="Noto Music" w:hAnsi="Noto Music" w:eastAsia="方正仿宋简体" w:cs="Noto Music"/>
          <w:color w:val="auto"/>
          <w:sz w:val="32"/>
          <w:szCs w:val="32"/>
          <w:lang w:eastAsia="zh-CN" w:bidi="ar-SA"/>
        </w:rPr>
        <w:t>按部门规定程序办理</w:t>
      </w:r>
      <w:r>
        <w:rPr>
          <w:rFonts w:ascii="Noto Music" w:hAnsi="Noto Music" w:eastAsia="方正仿宋简体" w:cs="Noto Music"/>
          <w:color w:val="auto"/>
          <w:sz w:val="32"/>
          <w:szCs w:val="32"/>
          <w:lang w:bidi="ar-SA"/>
        </w:rPr>
        <w:t>移交；对重大案件和处罚决定进行通报</w:t>
      </w:r>
      <w:r>
        <w:rPr>
          <w:rFonts w:ascii="Noto Music" w:hAnsi="Noto Music" w:eastAsia="方正仿宋简体" w:cs="Noto Music"/>
          <w:color w:val="auto"/>
          <w:sz w:val="32"/>
          <w:szCs w:val="32"/>
          <w:lang w:eastAsia="zh-CN" w:bidi="ar-SA"/>
        </w:rPr>
        <w:t>。</w:t>
      </w:r>
    </w:p>
    <w:p w14:paraId="7A887E21">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eastAsia="zh-CN" w:bidi="ar-SA"/>
        </w:rPr>
      </w:pPr>
      <w:r>
        <w:rPr>
          <w:rFonts w:ascii="Noto Music" w:hAnsi="Noto Music" w:eastAsia="方正仿宋简体" w:cs="Noto Music"/>
          <w:color w:val="auto"/>
          <w:sz w:val="32"/>
          <w:szCs w:val="32"/>
          <w:lang w:bidi="ar-SA"/>
        </w:rPr>
        <w:t>第</w:t>
      </w:r>
      <w:r>
        <w:rPr>
          <w:rFonts w:ascii="Noto Music" w:hAnsi="Noto Music" w:eastAsia="方正仿宋简体" w:cs="Noto Music"/>
          <w:color w:val="auto"/>
          <w:sz w:val="32"/>
          <w:szCs w:val="32"/>
          <w:lang w:eastAsia="zh-CN" w:bidi="ar-SA"/>
        </w:rPr>
        <w:t>三十八</w:t>
      </w:r>
      <w:r>
        <w:rPr>
          <w:rFonts w:ascii="Noto Music" w:hAnsi="Noto Music" w:eastAsia="方正仿宋简体" w:cs="Noto Music"/>
          <w:color w:val="auto"/>
          <w:sz w:val="32"/>
          <w:szCs w:val="32"/>
          <w:lang w:bidi="ar-SA"/>
        </w:rPr>
        <w:t>条【执法保障】 各级应急管理部门和相关行业主管部门要将高危行业领域生产经营单位投保安责险和事故预防服务情况纳入监督检查重点内容。对应保未保的单位，严格依照《安全生产法》实施处罚。对保险机构挪用服务费用、恶性竞争等行为，由保险监督管理部门依法查处。对企业拒不整改重大事故隐患、阻挠事故预防服务开展等行为，由应急管理部门和相关行业主管部门依法处理。</w:t>
      </w:r>
    </w:p>
    <w:p w14:paraId="06018731">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bidi="ar-SA"/>
        </w:rPr>
      </w:pPr>
      <w:r>
        <w:rPr>
          <w:rFonts w:ascii="Noto Music" w:hAnsi="Noto Music" w:eastAsia="方正仿宋简体" w:cs="Noto Music"/>
          <w:color w:val="auto"/>
          <w:sz w:val="32"/>
          <w:szCs w:val="32"/>
          <w:lang w:eastAsia="zh-CN" w:bidi="ar-SA"/>
        </w:rPr>
        <w:t>第三十九条【</w:t>
      </w:r>
      <w:r>
        <w:rPr>
          <w:rFonts w:ascii="Noto Music" w:hAnsi="Noto Music" w:eastAsia="方正仿宋简体" w:cs="Noto Music"/>
          <w:color w:val="auto"/>
          <w:sz w:val="32"/>
          <w:szCs w:val="32"/>
          <w:lang w:bidi="ar-SA"/>
        </w:rPr>
        <w:t>联合检查</w:t>
      </w:r>
      <w:r>
        <w:rPr>
          <w:rFonts w:ascii="Noto Music" w:hAnsi="Noto Music" w:eastAsia="方正仿宋简体" w:cs="Noto Music"/>
          <w:color w:val="auto"/>
          <w:sz w:val="32"/>
          <w:szCs w:val="32"/>
          <w:lang w:eastAsia="zh-CN" w:bidi="ar-SA"/>
        </w:rPr>
        <w:t>】</w:t>
      </w:r>
      <w:r>
        <w:rPr>
          <w:rFonts w:ascii="Noto Music" w:hAnsi="Noto Music" w:eastAsia="方正仿宋简体" w:cs="Noto Music"/>
          <w:color w:val="auto"/>
          <w:sz w:val="32"/>
          <w:szCs w:val="32"/>
          <w:lang w:val="en-US" w:eastAsia="zh-CN" w:bidi="ar-SA"/>
        </w:rPr>
        <w:t xml:space="preserve"> </w:t>
      </w:r>
      <w:r>
        <w:rPr>
          <w:rFonts w:ascii="Noto Music" w:hAnsi="Noto Music" w:eastAsia="方正仿宋简体" w:cs="Noto Music"/>
          <w:color w:val="auto"/>
          <w:sz w:val="32"/>
          <w:szCs w:val="32"/>
          <w:lang w:bidi="ar-SA"/>
        </w:rPr>
        <w:t>针对突</w:t>
      </w:r>
      <w:r>
        <w:rPr>
          <w:rFonts w:ascii="Noto Music" w:hAnsi="Noto Music" w:eastAsia="方正仿宋简体" w:cs="Noto Music"/>
          <w:sz w:val="32"/>
          <w:szCs w:val="32"/>
        </w:rPr>
        <w:t>出问题</w:t>
      </w:r>
      <w:r>
        <w:rPr>
          <w:rFonts w:ascii="Noto Music" w:hAnsi="Noto Music" w:eastAsia="方正仿宋简体" w:cs="Noto Music"/>
          <w:sz w:val="32"/>
          <w:szCs w:val="32"/>
          <w:lang w:eastAsia="zh-CN"/>
        </w:rPr>
        <w:t>可通过</w:t>
      </w:r>
      <w:r>
        <w:rPr>
          <w:rFonts w:hint="eastAsia" w:ascii="Noto Music" w:hAnsi="Noto Music" w:eastAsia="方正仿宋简体" w:cs="Noto Music"/>
          <w:sz w:val="32"/>
          <w:szCs w:val="32"/>
          <w:lang w:eastAsia="zh-CN"/>
        </w:rPr>
        <w:t>联合工作</w:t>
      </w:r>
      <w:r>
        <w:rPr>
          <w:rFonts w:ascii="Noto Music" w:hAnsi="Noto Music" w:eastAsia="方正仿宋简体" w:cs="Noto Music"/>
          <w:sz w:val="32"/>
          <w:szCs w:val="32"/>
        </w:rPr>
        <w:t>机制，组织应急</w:t>
      </w:r>
      <w:r>
        <w:rPr>
          <w:rFonts w:hint="eastAsia" w:ascii="Noto Music" w:hAnsi="Noto Music" w:eastAsia="方正仿宋简体" w:cs="Noto Music"/>
          <w:sz w:val="32"/>
          <w:szCs w:val="32"/>
        </w:rPr>
        <w:t>管理部门</w:t>
      </w:r>
      <w:r>
        <w:rPr>
          <w:rFonts w:ascii="Noto Music" w:hAnsi="Noto Music" w:eastAsia="方正仿宋简体" w:cs="Noto Music"/>
          <w:sz w:val="32"/>
          <w:szCs w:val="32"/>
        </w:rPr>
        <w:t>、</w:t>
      </w:r>
      <w:r>
        <w:rPr>
          <w:rFonts w:hint="eastAsia" w:ascii="Noto Music" w:hAnsi="Noto Music" w:eastAsia="方正仿宋简体" w:cs="Noto Music"/>
          <w:sz w:val="32"/>
          <w:szCs w:val="32"/>
        </w:rPr>
        <w:t>保险监督管理部门</w:t>
      </w:r>
      <w:r>
        <w:rPr>
          <w:rFonts w:ascii="Noto Music" w:hAnsi="Noto Music" w:eastAsia="方正仿宋简体" w:cs="Noto Music"/>
          <w:sz w:val="32"/>
          <w:szCs w:val="32"/>
        </w:rPr>
        <w:t>、相关行业主管部门开展联合执法检查或专项督查，检查结果</w:t>
      </w:r>
      <w:r>
        <w:rPr>
          <w:rFonts w:ascii="Noto Music" w:hAnsi="Noto Music" w:eastAsia="方正仿宋简体" w:cs="Noto Music"/>
          <w:color w:val="auto"/>
          <w:sz w:val="32"/>
          <w:szCs w:val="32"/>
          <w:lang w:eastAsia="zh-CN" w:bidi="ar-SA"/>
        </w:rPr>
        <w:t>可纳入</w:t>
      </w:r>
      <w:r>
        <w:rPr>
          <w:rFonts w:ascii="Noto Music" w:hAnsi="Noto Music" w:eastAsia="方正仿宋简体" w:cs="Noto Music"/>
          <w:color w:val="auto"/>
          <w:sz w:val="32"/>
          <w:szCs w:val="32"/>
          <w:lang w:bidi="ar-SA"/>
        </w:rPr>
        <w:t>事故预防服务评估公示制度进行公示。</w:t>
      </w:r>
    </w:p>
    <w:p w14:paraId="50DC13F6">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bidi="ar-SA"/>
        </w:rPr>
      </w:pPr>
      <w:r>
        <w:rPr>
          <w:rFonts w:ascii="Noto Music" w:hAnsi="Noto Music" w:eastAsia="方正仿宋简体" w:cs="Noto Music"/>
          <w:color w:val="auto"/>
          <w:sz w:val="32"/>
          <w:szCs w:val="32"/>
          <w:lang w:eastAsia="zh-CN" w:bidi="ar-SA"/>
        </w:rPr>
        <w:t>第四十条【投诉解决机制】</w:t>
      </w:r>
      <w:r>
        <w:rPr>
          <w:rFonts w:ascii="Noto Music" w:hAnsi="Noto Music" w:eastAsia="方正仿宋简体" w:cs="Noto Music"/>
          <w:color w:val="auto"/>
          <w:sz w:val="32"/>
          <w:szCs w:val="32"/>
          <w:lang w:val="en-US" w:eastAsia="zh-CN" w:bidi="ar-SA"/>
        </w:rPr>
        <w:t xml:space="preserve"> </w:t>
      </w:r>
      <w:r>
        <w:rPr>
          <w:rFonts w:ascii="Noto Music" w:hAnsi="Noto Music" w:eastAsia="方正仿宋简体" w:cs="Noto Music"/>
          <w:color w:val="auto"/>
          <w:sz w:val="32"/>
          <w:szCs w:val="32"/>
          <w:lang w:bidi="ar-SA"/>
        </w:rPr>
        <w:t>各部门应当建立投</w:t>
      </w:r>
      <w:r>
        <w:rPr>
          <w:rFonts w:ascii="Noto Music" w:hAnsi="Noto Music" w:eastAsia="方正仿宋简体" w:cs="Noto Music"/>
          <w:color w:val="auto"/>
          <w:sz w:val="32"/>
          <w:szCs w:val="32"/>
          <w:lang w:eastAsia="zh-CN" w:bidi="ar-SA"/>
        </w:rPr>
        <w:t>诉</w:t>
      </w:r>
      <w:r>
        <w:rPr>
          <w:rFonts w:ascii="Noto Music" w:hAnsi="Noto Music" w:eastAsia="方正仿宋简体" w:cs="Noto Music"/>
          <w:color w:val="auto"/>
          <w:sz w:val="32"/>
          <w:szCs w:val="32"/>
          <w:lang w:bidi="ar-SA"/>
        </w:rPr>
        <w:t>解决机制，受诉内容中包括保险机构未依法依约处理时，有权函询保险机构，保险机构应如实及时报告解决情况。各相关部门调查核实情况过程中发现投保人、保险机构及工作人员存在违法违规行为时，应依法移交公安、纪检监察相关部门进行处置，其程序适用行政执法程序规定。</w:t>
      </w:r>
    </w:p>
    <w:p w14:paraId="7D4826C1">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sz w:val="32"/>
          <w:szCs w:val="32"/>
        </w:rPr>
      </w:pPr>
      <w:r>
        <w:rPr>
          <w:rFonts w:ascii="Noto Music" w:hAnsi="Noto Music" w:eastAsia="方正仿宋简体" w:cs="Noto Music"/>
          <w:color w:val="auto"/>
          <w:sz w:val="32"/>
          <w:szCs w:val="32"/>
          <w:lang w:bidi="ar-SA"/>
        </w:rPr>
        <w:t>第</w:t>
      </w:r>
      <w:r>
        <w:rPr>
          <w:rFonts w:ascii="Noto Music" w:hAnsi="Noto Music" w:eastAsia="方正仿宋简体" w:cs="Noto Music"/>
          <w:color w:val="auto"/>
          <w:sz w:val="32"/>
          <w:szCs w:val="32"/>
          <w:lang w:eastAsia="zh-CN" w:bidi="ar-SA"/>
        </w:rPr>
        <w:t>四</w:t>
      </w:r>
      <w:r>
        <w:rPr>
          <w:rFonts w:ascii="Noto Music" w:hAnsi="Noto Music" w:eastAsia="方正仿宋简体" w:cs="Noto Music"/>
          <w:color w:val="auto"/>
          <w:sz w:val="32"/>
          <w:szCs w:val="32"/>
          <w:lang w:bidi="ar-SA"/>
        </w:rPr>
        <w:t>十</w:t>
      </w:r>
      <w:r>
        <w:rPr>
          <w:rFonts w:ascii="Noto Music" w:hAnsi="Noto Music" w:eastAsia="方正仿宋简体" w:cs="Noto Music"/>
          <w:color w:val="auto"/>
          <w:sz w:val="32"/>
          <w:szCs w:val="32"/>
          <w:lang w:eastAsia="zh-CN" w:bidi="ar-SA"/>
        </w:rPr>
        <w:t>一</w:t>
      </w:r>
      <w:r>
        <w:rPr>
          <w:rFonts w:ascii="Noto Music" w:hAnsi="Noto Music" w:eastAsia="方正仿宋简体" w:cs="Noto Music"/>
          <w:color w:val="auto"/>
          <w:sz w:val="32"/>
          <w:szCs w:val="32"/>
          <w:lang w:bidi="ar-SA"/>
        </w:rPr>
        <w:t>条【宣传培训与能力建设】</w:t>
      </w:r>
      <w:r>
        <w:rPr>
          <w:rFonts w:ascii="Noto Music" w:hAnsi="Noto Music" w:eastAsia="方正仿宋简体" w:cs="Noto Music"/>
          <w:color w:val="auto"/>
          <w:sz w:val="32"/>
          <w:szCs w:val="32"/>
          <w:lang w:val="en-US" w:eastAsia="zh-CN" w:bidi="ar-SA"/>
        </w:rPr>
        <w:t xml:space="preserve"> </w:t>
      </w:r>
      <w:r>
        <w:rPr>
          <w:rFonts w:ascii="Noto Music" w:hAnsi="Noto Music" w:eastAsia="方正仿宋简体" w:cs="Noto Music"/>
          <w:color w:val="auto"/>
          <w:sz w:val="32"/>
          <w:szCs w:val="32"/>
          <w:lang w:bidi="ar-SA"/>
        </w:rPr>
        <w:t>各相关部门、保险机构应广泛利用各类媒体宣传安责险政策、</w:t>
      </w:r>
      <w:r>
        <w:rPr>
          <w:rFonts w:ascii="Noto Music" w:hAnsi="Noto Music" w:eastAsia="方正仿宋简体" w:cs="Noto Music"/>
          <w:color w:val="auto"/>
          <w:sz w:val="32"/>
          <w:szCs w:val="32"/>
          <w:lang w:val="en-US" w:eastAsia="zh-CN" w:bidi="ar-SA"/>
        </w:rPr>
        <w:t>事故预防服务</w:t>
      </w:r>
      <w:r>
        <w:rPr>
          <w:rFonts w:ascii="Noto Music" w:hAnsi="Noto Music" w:eastAsia="方正仿宋简体" w:cs="Noto Music"/>
          <w:color w:val="auto"/>
          <w:sz w:val="32"/>
          <w:szCs w:val="32"/>
          <w:lang w:bidi="ar-SA"/>
        </w:rPr>
        <w:t>典型案例，提升社会认知度和企业投保积极性。加强对保险机构工作人员、服务机构和生产经营单位相关人员的专业培训，提升事故预防服务的专业性和有效性。将安责险政策法规纳入各级政府及相关部门安全生产培训内容，提升监管人员能力。</w:t>
      </w:r>
    </w:p>
    <w:p w14:paraId="1B0AC788">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textAlignment w:val="auto"/>
        <w:rPr>
          <w:rFonts w:ascii="Noto Music" w:hAnsi="Noto Music" w:eastAsia="方正仿宋简体" w:cs="Noto Music"/>
          <w:color w:val="auto"/>
          <w:sz w:val="32"/>
          <w:szCs w:val="32"/>
          <w:lang w:bidi="ar-SA"/>
        </w:rPr>
      </w:pPr>
      <w:r>
        <w:rPr>
          <w:rFonts w:ascii="Noto Music" w:hAnsi="Noto Music" w:eastAsia="方正仿宋简体" w:cs="Noto Music"/>
          <w:color w:val="auto"/>
          <w:sz w:val="32"/>
          <w:szCs w:val="32"/>
          <w:lang w:eastAsia="zh-CN" w:bidi="ar-SA"/>
        </w:rPr>
        <w:t>第四十二</w:t>
      </w:r>
      <w:r>
        <w:rPr>
          <w:rFonts w:ascii="Noto Music" w:hAnsi="Noto Music" w:eastAsia="方正仿宋简体" w:cs="Noto Music"/>
          <w:sz w:val="32"/>
          <w:szCs w:val="32"/>
        </w:rPr>
        <w:t>条【</w:t>
      </w:r>
      <w:r>
        <w:rPr>
          <w:rFonts w:hint="eastAsia" w:ascii="Noto Music" w:hAnsi="Noto Music" w:eastAsia="方正仿宋简体" w:cs="Noto Music"/>
          <w:sz w:val="32"/>
          <w:szCs w:val="32"/>
        </w:rPr>
        <w:t>事故</w:t>
      </w:r>
      <w:r>
        <w:rPr>
          <w:rFonts w:ascii="Noto Music" w:hAnsi="Noto Music" w:eastAsia="方正仿宋简体" w:cs="Noto Music"/>
          <w:sz w:val="32"/>
          <w:szCs w:val="32"/>
        </w:rPr>
        <w:t>预防服务评估】</w:t>
      </w:r>
      <w:r>
        <w:rPr>
          <w:rFonts w:ascii="Noto Music" w:hAnsi="Noto Music" w:eastAsia="方正仿宋简体" w:cs="Noto Music"/>
          <w:sz w:val="32"/>
          <w:szCs w:val="32"/>
          <w:lang w:val="en-US" w:eastAsia="zh-CN"/>
        </w:rPr>
        <w:t xml:space="preserve"> </w:t>
      </w:r>
      <w:r>
        <w:rPr>
          <w:rFonts w:ascii="Noto Music" w:hAnsi="Noto Music" w:eastAsia="方正仿宋简体" w:cs="Noto Music"/>
          <w:sz w:val="32"/>
          <w:szCs w:val="32"/>
        </w:rPr>
        <w:t>建立</w:t>
      </w:r>
      <w:r>
        <w:rPr>
          <w:rFonts w:hint="eastAsia" w:ascii="Noto Music" w:hAnsi="Noto Music" w:eastAsia="方正仿宋简体" w:cs="Noto Music"/>
          <w:sz w:val="32"/>
          <w:szCs w:val="32"/>
        </w:rPr>
        <w:t>事故</w:t>
      </w:r>
      <w:r>
        <w:rPr>
          <w:rFonts w:ascii="Noto Music" w:hAnsi="Noto Music" w:eastAsia="方正仿宋简体" w:cs="Noto Music"/>
          <w:sz w:val="32"/>
          <w:szCs w:val="32"/>
        </w:rPr>
        <w:t>预防服务评估制度，定期分别对高危行业</w:t>
      </w:r>
      <w:r>
        <w:rPr>
          <w:rFonts w:hint="eastAsia" w:ascii="Noto Music" w:hAnsi="Noto Music" w:eastAsia="方正仿宋简体" w:cs="Noto Music"/>
          <w:sz w:val="32"/>
          <w:szCs w:val="32"/>
        </w:rPr>
        <w:t>事故</w:t>
      </w:r>
      <w:r>
        <w:rPr>
          <w:rFonts w:ascii="Noto Music" w:hAnsi="Noto Music" w:eastAsia="方正仿宋简体" w:cs="Noto Music"/>
          <w:sz w:val="32"/>
          <w:szCs w:val="32"/>
        </w:rPr>
        <w:t>预防服务费用使用情况、选聘服务机构合规情况、</w:t>
      </w:r>
      <w:r>
        <w:rPr>
          <w:rFonts w:hint="eastAsia" w:ascii="Noto Music" w:hAnsi="Noto Music" w:eastAsia="方正仿宋简体" w:cs="Noto Music"/>
          <w:sz w:val="32"/>
          <w:szCs w:val="32"/>
        </w:rPr>
        <w:t>事故</w:t>
      </w:r>
      <w:r>
        <w:rPr>
          <w:rFonts w:ascii="Noto Music" w:hAnsi="Noto Music" w:eastAsia="方正仿宋简体" w:cs="Noto Music"/>
          <w:sz w:val="32"/>
          <w:szCs w:val="32"/>
        </w:rPr>
        <w:t>预防服务质量效果、受诉解决机制及运行情况等进行评估</w:t>
      </w:r>
      <w:r>
        <w:rPr>
          <w:rFonts w:hint="eastAsia" w:ascii="Noto Music" w:hAnsi="Noto Music" w:eastAsia="方正仿宋简体" w:cs="Noto Music"/>
          <w:sz w:val="32"/>
          <w:szCs w:val="32"/>
          <w:lang w:eastAsia="zh-CN"/>
        </w:rPr>
        <w:t>，评估结果向</w:t>
      </w:r>
      <w:r>
        <w:rPr>
          <w:rFonts w:hint="eastAsia" w:ascii="Noto Music" w:hAnsi="Noto Music" w:eastAsia="方正仿宋简体" w:cs="Noto Music"/>
          <w:color w:val="auto"/>
          <w:sz w:val="32"/>
          <w:szCs w:val="32"/>
          <w:lang w:eastAsia="zh-CN" w:bidi="ar-SA"/>
        </w:rPr>
        <w:t>社会公开</w:t>
      </w:r>
      <w:r>
        <w:rPr>
          <w:rFonts w:ascii="Noto Music" w:hAnsi="Noto Music" w:eastAsia="方正仿宋简体" w:cs="Noto Music"/>
          <w:color w:val="auto"/>
          <w:sz w:val="32"/>
          <w:szCs w:val="32"/>
          <w:lang w:eastAsia="zh-CN" w:bidi="ar-SA"/>
        </w:rPr>
        <w:t>。</w:t>
      </w:r>
    </w:p>
    <w:p w14:paraId="7681E307">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textAlignment w:val="auto"/>
        <w:rPr>
          <w:rFonts w:ascii="Noto Music" w:hAnsi="Noto Music" w:eastAsia="方正仿宋简体" w:cs="Noto Music"/>
          <w:color w:val="auto"/>
          <w:sz w:val="32"/>
          <w:szCs w:val="32"/>
          <w:lang w:val="en-US" w:eastAsia="zh-CN" w:bidi="ar-SA"/>
        </w:rPr>
      </w:pPr>
      <w:r>
        <w:rPr>
          <w:rFonts w:ascii="Noto Music" w:hAnsi="Noto Music" w:eastAsia="方正仿宋简体" w:cs="Noto Music"/>
          <w:color w:val="auto"/>
          <w:sz w:val="32"/>
          <w:szCs w:val="32"/>
          <w:lang w:val="en-US" w:eastAsia="zh-CN" w:bidi="ar-SA"/>
        </w:rPr>
        <w:t>第四十三条【第三方参与管理】 应急管理部门和相关部</w:t>
      </w:r>
      <w:r>
        <w:rPr>
          <w:rFonts w:ascii="Noto Music" w:hAnsi="Noto Music" w:eastAsia="方正仿宋简体" w:cs="Noto Music"/>
          <w:sz w:val="32"/>
          <w:szCs w:val="32"/>
        </w:rPr>
        <w:t>门</w:t>
      </w:r>
      <w:r>
        <w:rPr>
          <w:rFonts w:hint="eastAsia" w:ascii="Noto Music" w:hAnsi="Noto Music" w:eastAsia="方正仿宋简体" w:cs="Noto Music"/>
          <w:sz w:val="32"/>
          <w:szCs w:val="32"/>
        </w:rPr>
        <w:t>应当加强对事故预防服务的监督指导，</w:t>
      </w:r>
      <w:r>
        <w:rPr>
          <w:rFonts w:ascii="Noto Music" w:hAnsi="Noto Music" w:eastAsia="方正仿宋简体" w:cs="Noto Music"/>
          <w:sz w:val="32"/>
          <w:szCs w:val="32"/>
        </w:rPr>
        <w:t>可以按《办</w:t>
      </w:r>
      <w:r>
        <w:rPr>
          <w:rFonts w:ascii="Noto Music" w:hAnsi="Noto Music" w:eastAsia="方正仿宋简体" w:cs="Noto Music"/>
          <w:color w:val="auto"/>
          <w:sz w:val="32"/>
          <w:szCs w:val="32"/>
          <w:lang w:val="en-US" w:eastAsia="zh-CN" w:bidi="ar-SA"/>
        </w:rPr>
        <w:t>法》规定通过政府购买服务等方式委托具有具有专业技术能力和管理经验的社会组织、企事业单位等机构参与事故预防服务的管理工作。</w:t>
      </w:r>
    </w:p>
    <w:p w14:paraId="6AD4644D">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黑体简体" w:cs="Noto Music"/>
          <w:color w:val="auto"/>
          <w:sz w:val="32"/>
          <w:szCs w:val="32"/>
          <w:lang w:bidi="ar-SA"/>
        </w:rPr>
      </w:pPr>
      <w:r>
        <w:rPr>
          <w:rFonts w:ascii="Noto Music" w:hAnsi="Noto Music" w:eastAsia="方正黑体简体" w:cs="Noto Music"/>
          <w:color w:val="auto"/>
          <w:sz w:val="32"/>
          <w:szCs w:val="32"/>
          <w:lang w:bidi="ar-SA"/>
        </w:rPr>
        <w:t>第</w:t>
      </w:r>
      <w:r>
        <w:rPr>
          <w:rFonts w:ascii="Noto Music" w:hAnsi="Noto Music" w:eastAsia="方正黑体简体" w:cs="Noto Music"/>
          <w:color w:val="auto"/>
          <w:sz w:val="32"/>
          <w:szCs w:val="32"/>
          <w:lang w:eastAsia="zh-CN" w:bidi="ar-SA"/>
        </w:rPr>
        <w:t>六</w:t>
      </w:r>
      <w:r>
        <w:rPr>
          <w:rFonts w:ascii="Noto Music" w:hAnsi="Noto Music" w:eastAsia="方正黑体简体" w:cs="Noto Music"/>
          <w:color w:val="auto"/>
          <w:sz w:val="32"/>
          <w:szCs w:val="32"/>
          <w:lang w:bidi="ar-SA"/>
        </w:rPr>
        <w:t>章 附则</w:t>
      </w:r>
    </w:p>
    <w:p w14:paraId="2F8413EB">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ascii="Noto Music" w:hAnsi="Noto Music" w:eastAsia="方正仿宋简体" w:cs="Noto Music"/>
          <w:color w:val="auto"/>
          <w:sz w:val="32"/>
          <w:szCs w:val="32"/>
          <w:lang w:bidi="ar-SA"/>
        </w:rPr>
      </w:pPr>
      <w:r>
        <w:rPr>
          <w:rFonts w:ascii="Noto Music" w:hAnsi="Noto Music" w:eastAsia="方正仿宋简体" w:cs="Noto Music"/>
          <w:color w:val="auto"/>
          <w:sz w:val="32"/>
          <w:szCs w:val="32"/>
          <w:lang w:bidi="ar-SA"/>
        </w:rPr>
        <w:t>第</w:t>
      </w:r>
      <w:r>
        <w:rPr>
          <w:rFonts w:ascii="Noto Music" w:hAnsi="Noto Music" w:eastAsia="方正仿宋简体" w:cs="Noto Music"/>
          <w:color w:val="auto"/>
          <w:sz w:val="32"/>
          <w:szCs w:val="32"/>
          <w:lang w:eastAsia="zh-CN" w:bidi="ar-SA"/>
        </w:rPr>
        <w:t>四十四</w:t>
      </w:r>
      <w:r>
        <w:rPr>
          <w:rFonts w:ascii="Noto Music" w:hAnsi="Noto Music" w:eastAsia="方正仿宋简体" w:cs="Noto Music"/>
          <w:color w:val="auto"/>
          <w:sz w:val="32"/>
          <w:szCs w:val="32"/>
          <w:lang w:bidi="ar-SA"/>
        </w:rPr>
        <w:t>条【解释权】 本</w:t>
      </w:r>
      <w:r>
        <w:rPr>
          <w:rFonts w:hint="eastAsia" w:ascii="Noto Music" w:hAnsi="Noto Music" w:eastAsia="方正仿宋简体" w:cs="Noto Music"/>
          <w:color w:val="auto"/>
          <w:sz w:val="32"/>
          <w:szCs w:val="32"/>
          <w:lang w:eastAsia="zh-CN" w:bidi="ar-SA"/>
        </w:rPr>
        <w:t>细则</w:t>
      </w:r>
      <w:r>
        <w:rPr>
          <w:rFonts w:ascii="Noto Music" w:hAnsi="Noto Music" w:eastAsia="方正仿宋简体" w:cs="Noto Music"/>
          <w:color w:val="auto"/>
          <w:sz w:val="32"/>
          <w:szCs w:val="32"/>
          <w:lang w:bidi="ar-SA"/>
        </w:rPr>
        <w:t>由省应急管理厅会同省级保险监督管理机构及相关行业主管部门负责解释。</w:t>
      </w:r>
    </w:p>
    <w:p w14:paraId="56D7B215">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Noto Music" w:hAnsi="Noto Music" w:eastAsia="方正仿宋简体" w:cs="Noto Music"/>
          <w:sz w:val="32"/>
          <w:szCs w:val="32"/>
        </w:rPr>
      </w:pPr>
      <w:r>
        <w:rPr>
          <w:rFonts w:hint="eastAsia" w:ascii="Noto Music" w:hAnsi="Noto Music" w:eastAsia="方正仿宋简体" w:cs="Noto Music"/>
          <w:sz w:val="32"/>
          <w:szCs w:val="32"/>
        </w:rPr>
        <w:t>第四十</w:t>
      </w:r>
      <w:r>
        <w:rPr>
          <w:rFonts w:ascii="Noto Music" w:hAnsi="Noto Music" w:eastAsia="方正仿宋简体" w:cs="Noto Music"/>
          <w:sz w:val="32"/>
          <w:szCs w:val="32"/>
        </w:rPr>
        <w:t>五</w:t>
      </w:r>
      <w:r>
        <w:rPr>
          <w:rFonts w:hint="eastAsia" w:ascii="Noto Music" w:hAnsi="Noto Music" w:eastAsia="方正仿宋简体" w:cs="Noto Music"/>
          <w:sz w:val="32"/>
          <w:szCs w:val="32"/>
        </w:rPr>
        <w:t>条【名词解释】 本规定所称“日”，均指自然日，包含法定节假日。期间开始的当日不计入期限。</w:t>
      </w:r>
    </w:p>
    <w:p w14:paraId="049FAC3C">
      <w:pPr>
        <w:keepNext w:val="0"/>
        <w:keepLines w:val="0"/>
        <w:pageBreakBefore w:val="0"/>
        <w:widowControl w:val="0"/>
        <w:suppressAutoHyphens/>
        <w:kinsoku/>
        <w:wordWrap/>
        <w:overflowPunct/>
        <w:topLinePunct w:val="0"/>
        <w:autoSpaceDE/>
        <w:autoSpaceDN/>
        <w:adjustRightInd/>
        <w:snapToGrid/>
        <w:spacing w:beforeAutospacing="0" w:afterAutospacing="0" w:line="560" w:lineRule="exact"/>
        <w:ind w:firstLine="640" w:firstLineChars="200"/>
        <w:rPr>
          <w:rFonts w:hint="eastAsia" w:ascii="Noto Music" w:hAnsi="Noto Music" w:eastAsia="方正仿宋简体" w:cs="Noto Music"/>
          <w:sz w:val="32"/>
          <w:szCs w:val="32"/>
        </w:rPr>
      </w:pPr>
      <w:r>
        <w:rPr>
          <w:rFonts w:hint="eastAsia" w:ascii="Noto Music" w:hAnsi="Noto Music" w:eastAsia="方正仿宋简体" w:cs="Noto Music"/>
          <w:sz w:val="32"/>
          <w:szCs w:val="32"/>
          <w:lang w:bidi="ar-SA"/>
        </w:rPr>
        <w:t>第</w:t>
      </w:r>
      <w:r>
        <w:rPr>
          <w:rFonts w:hint="eastAsia" w:ascii="Noto Music" w:hAnsi="Noto Music" w:eastAsia="方正仿宋简体" w:cs="Noto Music"/>
          <w:sz w:val="32"/>
          <w:szCs w:val="32"/>
          <w:lang w:eastAsia="zh-CN" w:bidi="ar-SA"/>
        </w:rPr>
        <w:t>四十六</w:t>
      </w:r>
      <w:r>
        <w:rPr>
          <w:rFonts w:hint="eastAsia" w:ascii="Noto Music" w:hAnsi="Noto Music" w:eastAsia="方正仿宋简体" w:cs="Noto Music"/>
          <w:sz w:val="32"/>
          <w:szCs w:val="32"/>
          <w:lang w:bidi="ar-SA"/>
        </w:rPr>
        <w:t>条【施行日期】 本</w:t>
      </w:r>
      <w:r>
        <w:rPr>
          <w:rFonts w:hint="eastAsia" w:ascii="Noto Music" w:hAnsi="Noto Music" w:eastAsia="方正仿宋简体" w:cs="Noto Music"/>
          <w:sz w:val="32"/>
          <w:szCs w:val="32"/>
          <w:lang w:eastAsia="zh-CN" w:bidi="ar-SA"/>
        </w:rPr>
        <w:t>细则</w:t>
      </w:r>
      <w:r>
        <w:rPr>
          <w:rFonts w:hint="eastAsia" w:ascii="Noto Music" w:hAnsi="Noto Music" w:eastAsia="方正仿宋简体" w:cs="Noto Music"/>
          <w:sz w:val="32"/>
          <w:szCs w:val="32"/>
          <w:lang w:bidi="ar-SA"/>
        </w:rPr>
        <w:t>自发布之日起施行。</w:t>
      </w:r>
    </w:p>
    <w:sectPr>
      <w:footerReference r:id="rId3" w:type="default"/>
      <w:footerReference r:id="rId4" w:type="even"/>
      <w:pgSz w:w="11906" w:h="16838"/>
      <w:pgMar w:top="1440" w:right="1800" w:bottom="1440" w:left="1800" w:header="720" w:footer="720"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cida Sans">
    <w:altName w:val="Arial"/>
    <w:panose1 w:val="020B0602030504020204"/>
    <w:charset w:val="00"/>
    <w:family w:val="auto"/>
    <w:pitch w:val="default"/>
    <w:sig w:usb0="00000000" w:usb1="00000000" w:usb2="00000000" w:usb3="00000000" w:csb0="20000001" w:csb1="00000000"/>
  </w:font>
  <w:font w:name="Arial">
    <w:panose1 w:val="020B0604020202020204"/>
    <w:charset w:val="00"/>
    <w:family w:val="auto"/>
    <w:pitch w:val="default"/>
    <w:sig w:usb0="E0002AFF" w:usb1="C0007843" w:usb2="00000009" w:usb3="00000000" w:csb0="400001FF" w:csb1="FFFF0000"/>
  </w:font>
  <w:font w:name="Noto Music">
    <w:altName w:val="Segoe Print"/>
    <w:panose1 w:val="020B0502040504020204"/>
    <w:charset w:val="00"/>
    <w:family w:val="auto"/>
    <w:pitch w:val="default"/>
    <w:sig w:usb0="00000000" w:usb1="00000000" w:usb2="01000000" w:usb3="00000000" w:csb0="00000001" w:csb1="00000000"/>
  </w:font>
  <w:font w:name="方正小标宋简体">
    <w:panose1 w:val="02010601030101010101"/>
    <w:charset w:val="86"/>
    <w:family w:val="script"/>
    <w:pitch w:val="default"/>
    <w:sig w:usb0="00000001" w:usb1="080E0000" w:usb2="00000000" w:usb3="00000000" w:csb0="00040000" w:csb1="00000000"/>
  </w:font>
  <w:font w:name="方正楷体简体">
    <w:altName w:val="方正楷体_GBK"/>
    <w:panose1 w:val="03000509000000000000"/>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简体">
    <w:panose1 w:val="02000000000000000000"/>
    <w:charset w:val="86"/>
    <w:family w:val="script"/>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Segoe Print">
    <w:panose1 w:val="02000600000000000000"/>
    <w:charset w:val="00"/>
    <w:family w:val="auto"/>
    <w:pitch w:val="default"/>
    <w:sig w:usb0="0000028F" w:usb1="00000000" w:usb2="00000000" w:usb3="00000000" w:csb0="2000009F" w:csb1="47010000"/>
  </w:font>
  <w:font w:name="FZFSJW--GB1-0">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E3D75">
    <w:pPr>
      <w:pStyle w:val="6"/>
      <w:framePr w:wrap="around" w:vAnchor="text" w:hAnchor="margin" w:xAlign="center" w:y="1"/>
      <w:pBdr>
        <w:top w:val="none" w:color="auto" w:sz="0" w:space="0"/>
        <w:left w:val="none" w:color="auto" w:sz="0" w:space="0"/>
        <w:bottom w:val="none" w:color="auto" w:sz="0" w:space="0"/>
        <w:right w:val="none" w:color="auto" w:sz="0" w:space="0"/>
      </w:pBdr>
    </w:pPr>
    <w:r>
      <w:rPr>
        <w:rStyle w:val="10"/>
      </w:rPr>
      <w:fldChar w:fldCharType="begin"/>
    </w:r>
    <w:r>
      <w:rPr>
        <w:rStyle w:val="10"/>
      </w:rPr>
      <w:instrText xml:space="preserve">Page</w:instrText>
    </w:r>
    <w:r>
      <w:rPr>
        <w:rStyle w:val="10"/>
      </w:rPr>
      <w:fldChar w:fldCharType="separate"/>
    </w:r>
    <w:r>
      <w:rPr>
        <w:rStyle w:val="10"/>
        <w:rFonts w:hint="eastAsia"/>
      </w:rPr>
      <w:t>— 1 —</w:t>
    </w:r>
    <w:r>
      <w:rPr>
        <w:rStyle w:val="10"/>
      </w:rPr>
      <w:fldChar w:fldCharType="end"/>
    </w:r>
  </w:p>
  <w:p w14:paraId="3CE4936B">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D42B6">
    <w:pPr>
      <w:pStyle w:val="6"/>
      <w:framePr w:wrap="around" w:vAnchor="text" w:hAnchor="margin" w:xAlign="center" w:y="1"/>
      <w:pBdr>
        <w:top w:val="none" w:color="auto" w:sz="0" w:space="0"/>
        <w:left w:val="none" w:color="auto" w:sz="0" w:space="0"/>
        <w:bottom w:val="none" w:color="auto" w:sz="0" w:space="0"/>
        <w:right w:val="none" w:color="auto" w:sz="0" w:space="0"/>
      </w:pBdr>
    </w:pPr>
    <w:r>
      <w:rPr>
        <w:rStyle w:val="10"/>
      </w:rPr>
      <w:fldChar w:fldCharType="begin"/>
    </w:r>
    <w:r>
      <w:rPr>
        <w:rStyle w:val="10"/>
      </w:rPr>
      <w:instrText xml:space="preserve">Page</w:instrText>
    </w:r>
    <w:r>
      <w:rPr>
        <w:rStyle w:val="10"/>
      </w:rPr>
      <w:fldChar w:fldCharType="separate"/>
    </w:r>
    <w:r>
      <w:rPr>
        <w:rStyle w:val="10"/>
        <w:rFonts w:hint="eastAsia"/>
      </w:rPr>
      <w:t>— 1 —</w:t>
    </w:r>
    <w:r>
      <w:rPr>
        <w:rStyle w:val="10"/>
      </w:rPr>
      <w:fldChar w:fldCharType="end"/>
    </w:r>
  </w:p>
  <w:p w14:paraId="7C5584BA">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4E59DB"/>
    <w:multiLevelType w:val="singleLevel"/>
    <w:tmpl w:val="7B4E59D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doNotSuppressIndentation/>
    <w:autofitToFirstFixedWidthCell/>
    <w:splitPgBreakAndParaMark/>
    <w:compatSetting w:name="compatibilityMode" w:uri="http://schemas.microsoft.com/office/word" w:val="11"/>
  </w:compat>
  <w:rsids>
    <w:rsidRoot w:val="00000000"/>
    <w:rsid w:val="33686820"/>
    <w:rsid w:val="3C480F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1"/>
    <w:basedOn w:val="1"/>
    <w:next w:val="1"/>
    <w:link w:val="1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2"/>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link w:val="13"/>
    <w:qFormat/>
    <w:uiPriority w:val="0"/>
    <w:pPr>
      <w:keepNext/>
      <w:keepLines/>
      <w:spacing w:before="260" w:after="260" w:line="415" w:lineRule="auto"/>
      <w:outlineLvl w:val="2"/>
    </w:pPr>
    <w:rPr>
      <w:b/>
      <w:bCs/>
      <w:sz w:val="32"/>
      <w:szCs w:val="32"/>
    </w:rPr>
  </w:style>
  <w:style w:type="character" w:default="1" w:styleId="9">
    <w:name w:val="Default Paragraph Font"/>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annotation text"/>
    <w:basedOn w:val="1"/>
    <w:qFormat/>
    <w:uiPriority w:val="0"/>
    <w:pPr>
      <w:widowControl w:val="0"/>
      <w:suppressAutoHyphens/>
      <w:bidi w:val="0"/>
      <w:jc w:val="left"/>
    </w:pPr>
    <w:rPr>
      <w:rFonts w:ascii="Calibri" w:hAnsi="Calibri" w:eastAsia="宋体" w:cs="Times New Roman"/>
      <w:color w:val="auto"/>
      <w:kern w:val="2"/>
      <w:sz w:val="21"/>
      <w:szCs w:val="24"/>
      <w:lang w:val="en-US" w:eastAsia="zh-CN" w:bidi="ar-SA"/>
    </w:rPr>
  </w:style>
  <w:style w:type="paragraph" w:styleId="6">
    <w:name w:val="footer"/>
    <w:basedOn w:val="1"/>
    <w:qFormat/>
    <w:uiPriority w:val="0"/>
    <w:pPr>
      <w:tabs>
        <w:tab w:val="center" w:pos="4153"/>
        <w:tab w:val="right" w:pos="8307"/>
      </w:tabs>
      <w:snapToGrid w:val="0"/>
      <w:jc w:val="left"/>
    </w:pPr>
    <w:rPr>
      <w:sz w:val="18"/>
      <w:szCs w:val="18"/>
    </w:rPr>
  </w:style>
  <w:style w:type="paragraph" w:styleId="7">
    <w:name w:val="annotation subject"/>
    <w:basedOn w:val="5"/>
    <w:next w:val="5"/>
    <w:qFormat/>
    <w:uiPriority w:val="0"/>
    <w:rPr>
      <w:b/>
      <w:bCs/>
    </w:rPr>
  </w:style>
  <w:style w:type="character" w:styleId="10">
    <w:name w:val="page number"/>
    <w:basedOn w:val="9"/>
    <w:qFormat/>
    <w:uiPriority w:val="0"/>
  </w:style>
  <w:style w:type="character" w:customStyle="1" w:styleId="11">
    <w:name w:val="heading 1 Char"/>
    <w:basedOn w:val="9"/>
    <w:link w:val="2"/>
    <w:uiPriority w:val="0"/>
    <w:rPr>
      <w:rFonts w:ascii="Calibri" w:hAnsi="Calibri" w:eastAsia="宋体" w:cs="Times New Roman"/>
      <w:b/>
      <w:bCs/>
      <w:color w:val="auto"/>
      <w:kern w:val="44"/>
      <w:sz w:val="44"/>
      <w:szCs w:val="44"/>
      <w:lang w:val="en-US" w:eastAsia="zh-CN" w:bidi="ar-SA"/>
    </w:rPr>
  </w:style>
  <w:style w:type="character" w:customStyle="1" w:styleId="12">
    <w:name w:val="heading 2 Char"/>
    <w:basedOn w:val="9"/>
    <w:link w:val="3"/>
    <w:uiPriority w:val="0"/>
    <w:rPr>
      <w:rFonts w:ascii="Times New Roman" w:hAnsi="Times New Roman" w:eastAsia="黑体" w:cs="Times New Roman"/>
      <w:b/>
      <w:bCs/>
      <w:color w:val="auto"/>
      <w:kern w:val="2"/>
      <w:sz w:val="32"/>
      <w:szCs w:val="32"/>
      <w:lang w:val="en-US" w:eastAsia="zh-CN" w:bidi="ar-SA"/>
    </w:rPr>
  </w:style>
  <w:style w:type="character" w:customStyle="1" w:styleId="13">
    <w:name w:val="heading 3 Char"/>
    <w:basedOn w:val="9"/>
    <w:link w:val="4"/>
    <w:uiPriority w:val="0"/>
    <w:rPr>
      <w:rFonts w:ascii="Calibri" w:hAnsi="Calibri" w:eastAsia="宋体" w:cs="Times New Roman"/>
      <w:b/>
      <w:bCs/>
      <w:color w:val="auto"/>
      <w:kern w:val="2"/>
      <w:sz w:val="32"/>
      <w:szCs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FABEEB45-E115-44D2-A202-02576215139D}">
  <ds:schemaRefs/>
</ds:datastoreItem>
</file>

<file path=docProps/app.xml><?xml version="1.0" encoding="utf-8"?>
<Properties xmlns="http://schemas.openxmlformats.org/officeDocument/2006/extended-properties" xmlns:vt="http://schemas.openxmlformats.org/officeDocument/2006/docPropsVTypes">
  <Template>Normal.eit</Template>
  <Pages>15</Pages>
  <Words>7297</Words>
  <Characters>7323</Characters>
  <Lines>0</Lines>
  <Paragraphs>86</Paragraphs>
  <TotalTime>14097264</TotalTime>
  <ScaleCrop>false</ScaleCrop>
  <LinksUpToDate>false</LinksUpToDate>
  <CharactersWithSpaces>7375</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2026-05-08T08:21:00Z</dcterms:created>
  <dc:creator>cbirc</dc:creator>
  <cp:lastModifiedBy>Christopher Chan</cp:lastModifiedBy>
  <dcterms:modified xsi:type="dcterms:W3CDTF">2026-08-24T08:27:01Z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93956427E1F2D1FA099DFD69EE508145</vt:lpwstr>
  </property>
  <property fmtid="{D5CDD505-2E9C-101B-9397-08002B2CF9AE}" pid="4" name="KSOTemplateDocerSaveRecord">
    <vt:lpwstr>eyJoZGlkIjoiMjllNjViNjQ4MzM2YzI1NmYxOTU4NDczM2JkYzQwMmMiLCJ1c2VySWQiOiIxMTUzNDMyMTc0In0=</vt:lpwstr>
  </property>
</Properties>
</file>