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sz w:val="44"/>
          <w:szCs w:val="44"/>
        </w:rPr>
      </w:pPr>
      <w:r>
        <w:rPr>
          <w:rFonts w:hint="eastAsia" w:ascii="黑体" w:hAnsi="黑体" w:eastAsia="黑体" w:cs="黑体"/>
          <w:b/>
          <w:sz w:val="44"/>
          <w:szCs w:val="44"/>
        </w:rPr>
        <w:t>除煤矿以外的安全评价机构资质审批颁发服务指南</w:t>
      </w:r>
    </w:p>
    <w:p>
      <w:pPr>
        <w:ind w:firstLine="31680" w:firstLineChars="200"/>
        <w:rPr>
          <w:rFonts w:ascii="Arial" w:hAnsi="Arial" w:cs="Arial"/>
          <w:b/>
          <w:sz w:val="32"/>
          <w:szCs w:val="32"/>
        </w:rPr>
      </w:pPr>
    </w:p>
    <w:p>
      <w:pPr>
        <w:ind w:firstLine="31680" w:firstLineChars="200"/>
        <w:rPr>
          <w:rFonts w:ascii="黑体" w:hAnsi="黑体" w:eastAsia="黑体" w:cs="黑体"/>
          <w:b/>
          <w:sz w:val="32"/>
          <w:szCs w:val="32"/>
        </w:rPr>
      </w:pPr>
      <w:r>
        <w:rPr>
          <w:rFonts w:hint="eastAsia" w:ascii="黑体" w:hAnsi="黑体" w:eastAsia="黑体" w:cs="黑体"/>
          <w:b/>
          <w:sz w:val="32"/>
          <w:szCs w:val="32"/>
        </w:rPr>
        <w:t>一、事项名称</w:t>
      </w:r>
    </w:p>
    <w:p>
      <w:pPr>
        <w:ind w:firstLine="31680" w:firstLineChars="200"/>
        <w:rPr>
          <w:rFonts w:ascii="仿宋" w:hAnsi="仿宋" w:eastAsia="仿宋" w:cs="仿宋"/>
          <w:sz w:val="32"/>
          <w:szCs w:val="32"/>
        </w:rPr>
      </w:pPr>
      <w:r>
        <w:rPr>
          <w:rFonts w:hint="eastAsia" w:ascii="仿宋" w:hAnsi="仿宋" w:eastAsia="仿宋" w:cs="仿宋"/>
          <w:sz w:val="32"/>
          <w:szCs w:val="32"/>
        </w:rPr>
        <w:t>除煤矿以外的安全评价机构资质审批颁发</w:t>
      </w:r>
    </w:p>
    <w:p>
      <w:pPr>
        <w:ind w:firstLine="31680" w:firstLineChars="200"/>
        <w:rPr>
          <w:rFonts w:ascii="黑体" w:hAnsi="黑体" w:eastAsia="黑体" w:cs="黑体"/>
          <w:b/>
          <w:sz w:val="32"/>
          <w:szCs w:val="32"/>
        </w:rPr>
      </w:pPr>
      <w:r>
        <w:rPr>
          <w:rFonts w:hint="eastAsia" w:ascii="黑体" w:hAnsi="黑体" w:eastAsia="黑体" w:cs="黑体"/>
          <w:b/>
          <w:sz w:val="32"/>
          <w:szCs w:val="32"/>
        </w:rPr>
        <w:t>二、依据</w:t>
      </w:r>
    </w:p>
    <w:p>
      <w:pPr>
        <w:ind w:firstLine="31680" w:firstLineChars="200"/>
        <w:rPr>
          <w:rFonts w:ascii="仿宋" w:hAnsi="仿宋" w:eastAsia="仿宋" w:cs="仿宋"/>
          <w:sz w:val="32"/>
          <w:szCs w:val="32"/>
        </w:rPr>
      </w:pPr>
      <w:r>
        <w:rPr>
          <w:rFonts w:hint="eastAsia" w:ascii="仿宋" w:hAnsi="仿宋" w:eastAsia="仿宋" w:cs="仿宋"/>
          <w:sz w:val="32"/>
          <w:szCs w:val="32"/>
        </w:rPr>
        <w:t>《中华人民共和国安全生产法》（</w:t>
      </w:r>
      <w:r>
        <w:rPr>
          <w:rFonts w:ascii="仿宋" w:hAnsi="仿宋" w:eastAsia="仿宋" w:cs="仿宋"/>
          <w:sz w:val="32"/>
          <w:szCs w:val="32"/>
        </w:rPr>
        <w:t>2002</w:t>
      </w:r>
      <w:r>
        <w:rPr>
          <w:rFonts w:hint="eastAsia" w:ascii="仿宋" w:hAnsi="仿宋" w:eastAsia="仿宋" w:cs="仿宋"/>
          <w:sz w:val="32"/>
          <w:szCs w:val="32"/>
        </w:rPr>
        <w:t>年</w:t>
      </w:r>
      <w:r>
        <w:rPr>
          <w:rFonts w:ascii="仿宋" w:hAnsi="仿宋" w:eastAsia="仿宋" w:cs="仿宋"/>
          <w:sz w:val="32"/>
          <w:szCs w:val="32"/>
        </w:rPr>
        <w:t>6</w:t>
      </w:r>
      <w:r>
        <w:rPr>
          <w:rFonts w:hint="eastAsia" w:ascii="仿宋" w:hAnsi="仿宋" w:eastAsia="仿宋" w:cs="仿宋"/>
          <w:sz w:val="32"/>
          <w:szCs w:val="32"/>
        </w:rPr>
        <w:t>月</w:t>
      </w:r>
      <w:r>
        <w:rPr>
          <w:rFonts w:ascii="仿宋" w:hAnsi="仿宋" w:eastAsia="仿宋" w:cs="仿宋"/>
          <w:sz w:val="32"/>
          <w:szCs w:val="32"/>
        </w:rPr>
        <w:t>29</w:t>
      </w:r>
      <w:r>
        <w:rPr>
          <w:rFonts w:hint="eastAsia" w:ascii="仿宋" w:hAnsi="仿宋" w:eastAsia="仿宋" w:cs="仿宋"/>
          <w:sz w:val="32"/>
          <w:szCs w:val="32"/>
        </w:rPr>
        <w:t>日主席令第</w:t>
      </w:r>
      <w:r>
        <w:rPr>
          <w:rFonts w:ascii="仿宋" w:hAnsi="仿宋" w:eastAsia="仿宋" w:cs="仿宋"/>
          <w:sz w:val="32"/>
          <w:szCs w:val="32"/>
        </w:rPr>
        <w:t>70</w:t>
      </w:r>
      <w:r>
        <w:rPr>
          <w:rFonts w:hint="eastAsia" w:ascii="仿宋" w:hAnsi="仿宋" w:eastAsia="仿宋" w:cs="仿宋"/>
          <w:sz w:val="32"/>
          <w:szCs w:val="32"/>
        </w:rPr>
        <w:t>号，</w:t>
      </w:r>
      <w:r>
        <w:rPr>
          <w:rFonts w:ascii="仿宋" w:hAnsi="仿宋" w:eastAsia="仿宋" w:cs="仿宋"/>
          <w:sz w:val="32"/>
          <w:szCs w:val="32"/>
        </w:rPr>
        <w:t>2014</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w:t>
      </w:r>
      <w:r>
        <w:rPr>
          <w:rFonts w:ascii="仿宋" w:hAnsi="仿宋" w:eastAsia="仿宋" w:cs="仿宋"/>
          <w:sz w:val="32"/>
          <w:szCs w:val="32"/>
        </w:rPr>
        <w:t>31</w:t>
      </w:r>
      <w:r>
        <w:rPr>
          <w:rFonts w:hint="eastAsia" w:ascii="仿宋" w:hAnsi="仿宋" w:eastAsia="仿宋" w:cs="仿宋"/>
          <w:sz w:val="32"/>
          <w:szCs w:val="32"/>
        </w:rPr>
        <w:t>日予以修改）</w:t>
      </w:r>
      <w:r>
        <w:rPr>
          <w:rFonts w:ascii="仿宋" w:hAnsi="仿宋" w:eastAsia="仿宋" w:cs="仿宋"/>
          <w:sz w:val="32"/>
          <w:szCs w:val="32"/>
        </w:rPr>
        <w:t xml:space="preserve"> </w:t>
      </w:r>
      <w:r>
        <w:rPr>
          <w:rFonts w:hint="eastAsia" w:ascii="仿宋" w:hAnsi="仿宋" w:eastAsia="仿宋" w:cs="仿宋"/>
          <w:sz w:val="32"/>
          <w:szCs w:val="32"/>
        </w:rPr>
        <w:t>第六十九条承担安全评价、认证、检测、检验的机构应当具备国家规定的资质条件，并对其作出的安全评价、认证、检测、检验的结果负责。《安全评价</w:t>
      </w:r>
      <w:r>
        <w:rPr>
          <w:rFonts w:hint="eastAsia" w:ascii="仿宋" w:hAnsi="仿宋" w:eastAsia="仿宋" w:cs="仿宋"/>
          <w:sz w:val="32"/>
          <w:szCs w:val="32"/>
          <w:lang w:eastAsia="zh-CN"/>
        </w:rPr>
        <w:t>检测检验</w:t>
      </w:r>
      <w:r>
        <w:rPr>
          <w:rFonts w:hint="eastAsia" w:ascii="仿宋" w:hAnsi="仿宋" w:eastAsia="仿宋" w:cs="仿宋"/>
          <w:sz w:val="32"/>
          <w:szCs w:val="32"/>
        </w:rPr>
        <w:t>机构管理</w:t>
      </w:r>
      <w:r>
        <w:rPr>
          <w:rFonts w:hint="eastAsia" w:ascii="仿宋" w:hAnsi="仿宋" w:eastAsia="仿宋" w:cs="仿宋"/>
          <w:sz w:val="32"/>
          <w:szCs w:val="32"/>
          <w:lang w:eastAsia="zh-CN"/>
        </w:rPr>
        <w:t>办法</w:t>
      </w:r>
      <w:r>
        <w:rPr>
          <w:rFonts w:hint="eastAsia" w:ascii="仿宋" w:hAnsi="仿宋" w:eastAsia="仿宋" w:cs="仿宋"/>
          <w:sz w:val="32"/>
          <w:szCs w:val="32"/>
        </w:rPr>
        <w:t>》（</w:t>
      </w:r>
      <w:r>
        <w:rPr>
          <w:rFonts w:ascii="仿宋" w:hAnsi="仿宋" w:eastAsia="仿宋" w:cs="仿宋"/>
          <w:sz w:val="32"/>
          <w:szCs w:val="32"/>
        </w:rPr>
        <w:t>20</w:t>
      </w:r>
      <w:r>
        <w:rPr>
          <w:rFonts w:hint="eastAsia" w:ascii="仿宋" w:hAnsi="仿宋" w:eastAsia="仿宋" w:cs="仿宋"/>
          <w:sz w:val="32"/>
          <w:szCs w:val="32"/>
          <w:lang w:val="en-US" w:eastAsia="zh-CN"/>
        </w:rPr>
        <w:t>18</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r>
        <w:rPr>
          <w:rFonts w:hint="eastAsia" w:ascii="仿宋" w:hAnsi="仿宋" w:eastAsia="仿宋" w:cs="仿宋"/>
          <w:sz w:val="32"/>
          <w:szCs w:val="32"/>
          <w:lang w:eastAsia="zh-CN"/>
        </w:rPr>
        <w:t>应急管理部</w:t>
      </w:r>
      <w:r>
        <w:rPr>
          <w:rFonts w:hint="eastAsia" w:ascii="仿宋" w:hAnsi="仿宋" w:eastAsia="仿宋" w:cs="仿宋"/>
          <w:sz w:val="32"/>
          <w:szCs w:val="32"/>
        </w:rPr>
        <w:t>令第</w:t>
      </w:r>
      <w:r>
        <w:rPr>
          <w:rFonts w:hint="eastAsia" w:ascii="仿宋" w:hAnsi="仿宋" w:eastAsia="仿宋" w:cs="仿宋"/>
          <w:sz w:val="32"/>
          <w:szCs w:val="32"/>
          <w:lang w:val="en-US" w:eastAsia="zh-CN"/>
        </w:rPr>
        <w:t>1</w:t>
      </w:r>
      <w:r>
        <w:rPr>
          <w:rFonts w:hint="eastAsia" w:ascii="仿宋" w:hAnsi="仿宋" w:eastAsia="仿宋" w:cs="仿宋"/>
          <w:sz w:val="32"/>
          <w:szCs w:val="32"/>
        </w:rPr>
        <w:t>号）第</w:t>
      </w:r>
      <w:r>
        <w:rPr>
          <w:rFonts w:hint="eastAsia" w:ascii="仿宋" w:hAnsi="仿宋" w:eastAsia="仿宋" w:cs="仿宋"/>
          <w:sz w:val="32"/>
          <w:szCs w:val="32"/>
          <w:lang w:eastAsia="zh-CN"/>
        </w:rPr>
        <w:t>三</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国务院应急管理部门负责指导全国安全评价检测检验机构管理工作，建立安全评价检测检验机构信息查询系统，完善安全评价、检测检验标准体系；省级人民政府应急管理部门、煤矿安全生产监督管理部门（以下统称资质认可机关）按照各自的职责，分别负责安全评价检测检验机构资质认可和监督管理工作。</w:t>
      </w:r>
    </w:p>
    <w:p>
      <w:pPr>
        <w:ind w:firstLine="31680" w:firstLineChars="200"/>
        <w:rPr>
          <w:rFonts w:ascii="黑体" w:hAnsi="黑体" w:eastAsia="黑体" w:cs="黑体"/>
          <w:b/>
          <w:sz w:val="32"/>
          <w:szCs w:val="32"/>
        </w:rPr>
      </w:pPr>
      <w:r>
        <w:rPr>
          <w:rFonts w:hint="eastAsia" w:ascii="黑体" w:hAnsi="黑体" w:eastAsia="黑体" w:cs="黑体"/>
          <w:b/>
          <w:sz w:val="32"/>
          <w:szCs w:val="32"/>
        </w:rPr>
        <w:t>三、受理机构</w:t>
      </w:r>
    </w:p>
    <w:p>
      <w:pPr>
        <w:ind w:firstLine="31680" w:firstLineChars="200"/>
        <w:rPr>
          <w:rFonts w:ascii="仿宋" w:hAnsi="仿宋" w:eastAsia="仿宋" w:cs="仿宋"/>
          <w:sz w:val="32"/>
          <w:szCs w:val="32"/>
        </w:rPr>
      </w:pPr>
      <w:r>
        <w:rPr>
          <w:rFonts w:hint="eastAsia" w:ascii="仿宋" w:hAnsi="仿宋" w:eastAsia="仿宋" w:cs="仿宋"/>
          <w:sz w:val="32"/>
          <w:szCs w:val="32"/>
        </w:rPr>
        <w:t>辽宁省应急管理厅行政审批处</w:t>
      </w:r>
    </w:p>
    <w:p>
      <w:pPr>
        <w:ind w:firstLine="31680" w:firstLineChars="200"/>
        <w:rPr>
          <w:rFonts w:ascii="黑体" w:hAnsi="黑体" w:eastAsia="黑体" w:cs="黑体"/>
          <w:b/>
          <w:sz w:val="32"/>
          <w:szCs w:val="32"/>
        </w:rPr>
      </w:pPr>
      <w:r>
        <w:rPr>
          <w:rFonts w:hint="eastAsia" w:ascii="黑体" w:hAnsi="黑体" w:eastAsia="黑体" w:cs="黑体"/>
          <w:b/>
          <w:sz w:val="32"/>
          <w:szCs w:val="32"/>
        </w:rPr>
        <w:t>四、审批机构</w:t>
      </w:r>
    </w:p>
    <w:p>
      <w:pPr>
        <w:ind w:firstLine="31680" w:firstLineChars="200"/>
        <w:rPr>
          <w:rFonts w:ascii="仿宋" w:hAnsi="仿宋" w:eastAsia="仿宋" w:cs="仿宋"/>
          <w:sz w:val="32"/>
          <w:szCs w:val="32"/>
        </w:rPr>
      </w:pPr>
      <w:r>
        <w:rPr>
          <w:rFonts w:hint="eastAsia" w:ascii="仿宋" w:hAnsi="仿宋" w:eastAsia="仿宋" w:cs="仿宋"/>
          <w:sz w:val="32"/>
          <w:szCs w:val="32"/>
        </w:rPr>
        <w:t>辽宁省应急管理厅</w:t>
      </w:r>
    </w:p>
    <w:p>
      <w:pPr>
        <w:ind w:firstLine="31680" w:firstLineChars="200"/>
        <w:rPr>
          <w:rFonts w:ascii="黑体" w:hAnsi="黑体" w:eastAsia="黑体" w:cs="黑体"/>
          <w:b/>
          <w:sz w:val="32"/>
          <w:szCs w:val="32"/>
        </w:rPr>
      </w:pPr>
      <w:r>
        <w:rPr>
          <w:rFonts w:hint="eastAsia" w:ascii="黑体" w:hAnsi="黑体" w:eastAsia="黑体" w:cs="黑体"/>
          <w:b/>
          <w:sz w:val="32"/>
          <w:szCs w:val="32"/>
        </w:rPr>
        <w:t>五、受理条件</w:t>
      </w:r>
    </w:p>
    <w:p>
      <w:pPr>
        <w:ind w:firstLine="31680" w:firstLineChars="200"/>
        <w:rPr>
          <w:rFonts w:ascii="仿宋" w:hAnsi="仿宋" w:eastAsia="仿宋" w:cs="仿宋"/>
          <w:sz w:val="32"/>
          <w:szCs w:val="32"/>
        </w:rPr>
      </w:pPr>
      <w:r>
        <w:rPr>
          <w:rFonts w:hint="eastAsia" w:ascii="仿宋" w:hAnsi="仿宋" w:eastAsia="仿宋" w:cs="仿宋"/>
          <w:sz w:val="32"/>
          <w:szCs w:val="32"/>
        </w:rPr>
        <w:t>（一）具有法人资格，固定资产</w:t>
      </w:r>
      <w:r>
        <w:rPr>
          <w:rFonts w:ascii="仿宋" w:hAnsi="仿宋" w:eastAsia="仿宋" w:cs="仿宋"/>
          <w:sz w:val="32"/>
          <w:szCs w:val="32"/>
        </w:rPr>
        <w:t>200</w:t>
      </w:r>
      <w:r>
        <w:rPr>
          <w:rFonts w:hint="eastAsia" w:ascii="仿宋" w:hAnsi="仿宋" w:eastAsia="仿宋" w:cs="仿宋"/>
          <w:sz w:val="32"/>
          <w:szCs w:val="32"/>
        </w:rPr>
        <w:t>万元以上</w:t>
      </w:r>
      <w:r>
        <w:rPr>
          <w:rFonts w:hint="eastAsia" w:ascii="仿宋" w:hAnsi="仿宋" w:eastAsia="仿宋" w:cs="仿宋"/>
          <w:sz w:val="32"/>
          <w:szCs w:val="32"/>
          <w:lang w:eastAsia="zh-CN"/>
        </w:rPr>
        <w:t>；</w:t>
      </w:r>
      <w:r>
        <w:rPr>
          <w:rFonts w:hint="eastAsia" w:ascii="仿宋" w:hAnsi="仿宋" w:eastAsia="仿宋" w:cs="仿宋"/>
          <w:sz w:val="32"/>
          <w:szCs w:val="32"/>
        </w:rPr>
        <w:t>（二）有与其开展工作相适应的固定工作场所和设施设备，具有必要的技术支撑条件；（三）有健全的内部管理制度和安全评价过程控制体系</w:t>
      </w:r>
      <w:r>
        <w:rPr>
          <w:rFonts w:hint="eastAsia" w:ascii="仿宋" w:hAnsi="仿宋" w:eastAsia="仿宋" w:cs="仿宋"/>
          <w:sz w:val="32"/>
          <w:szCs w:val="32"/>
          <w:lang w:eastAsia="zh-CN"/>
        </w:rPr>
        <w:t>；</w:t>
      </w:r>
      <w:r>
        <w:rPr>
          <w:rFonts w:hint="eastAsia" w:ascii="仿宋" w:hAnsi="仿宋" w:eastAsia="仿宋" w:cs="仿宋"/>
          <w:sz w:val="32"/>
          <w:szCs w:val="32"/>
        </w:rPr>
        <w:t>（四）有</w:t>
      </w:r>
      <w:r>
        <w:rPr>
          <w:rFonts w:ascii="仿宋" w:hAnsi="仿宋" w:eastAsia="仿宋" w:cs="仿宋"/>
          <w:sz w:val="32"/>
          <w:szCs w:val="32"/>
        </w:rPr>
        <w:t>16</w:t>
      </w:r>
      <w:r>
        <w:rPr>
          <w:rFonts w:hint="eastAsia" w:ascii="仿宋" w:hAnsi="仿宋" w:eastAsia="仿宋" w:cs="仿宋"/>
          <w:sz w:val="32"/>
          <w:szCs w:val="32"/>
        </w:rPr>
        <w:t>名以上专职安全评价师，其中一级安全评价师</w:t>
      </w:r>
      <w:r>
        <w:rPr>
          <w:rFonts w:ascii="仿宋" w:hAnsi="仿宋" w:eastAsia="仿宋" w:cs="仿宋"/>
          <w:sz w:val="32"/>
          <w:szCs w:val="32"/>
        </w:rPr>
        <w:t>20%</w:t>
      </w:r>
      <w:r>
        <w:rPr>
          <w:rFonts w:hint="eastAsia" w:ascii="仿宋" w:hAnsi="仿宋" w:eastAsia="仿宋" w:cs="仿宋"/>
          <w:sz w:val="32"/>
          <w:szCs w:val="32"/>
        </w:rPr>
        <w:t>以上、二级安全评价师</w:t>
      </w:r>
      <w:r>
        <w:rPr>
          <w:rFonts w:ascii="仿宋" w:hAnsi="仿宋" w:eastAsia="仿宋" w:cs="仿宋"/>
          <w:sz w:val="32"/>
          <w:szCs w:val="32"/>
        </w:rPr>
        <w:t>30%</w:t>
      </w:r>
      <w:r>
        <w:rPr>
          <w:rFonts w:hint="eastAsia" w:ascii="仿宋" w:hAnsi="仿宋" w:eastAsia="仿宋" w:cs="仿宋"/>
          <w:sz w:val="32"/>
          <w:szCs w:val="32"/>
        </w:rPr>
        <w:t>以上。按照不少于专职安全评价师</w:t>
      </w:r>
      <w:r>
        <w:rPr>
          <w:rFonts w:ascii="仿宋" w:hAnsi="仿宋" w:eastAsia="仿宋" w:cs="仿宋"/>
          <w:sz w:val="32"/>
          <w:szCs w:val="32"/>
        </w:rPr>
        <w:t>30%</w:t>
      </w:r>
      <w:r>
        <w:rPr>
          <w:rFonts w:hint="eastAsia" w:ascii="仿宋" w:hAnsi="仿宋" w:eastAsia="仿宋" w:cs="仿宋"/>
          <w:sz w:val="32"/>
          <w:szCs w:val="32"/>
        </w:rPr>
        <w:t>的比例配备注册安全工程师。安全评价师、注册安全工程师有与其申报业务相适应的专业能力；（五）法定代表人通过二级资质以上培训机构组织的相关安全生产和安全评价知识培训</w:t>
      </w:r>
      <w:r>
        <w:rPr>
          <w:rFonts w:ascii="仿宋" w:hAnsi="仿宋" w:eastAsia="仿宋" w:cs="仿宋"/>
          <w:sz w:val="32"/>
          <w:szCs w:val="32"/>
        </w:rPr>
        <w:t xml:space="preserve"> ,</w:t>
      </w:r>
      <w:r>
        <w:rPr>
          <w:rFonts w:hint="eastAsia" w:ascii="仿宋" w:hAnsi="仿宋" w:eastAsia="仿宋" w:cs="仿宋"/>
          <w:sz w:val="32"/>
          <w:szCs w:val="32"/>
        </w:rPr>
        <w:t>并考试合格</w:t>
      </w:r>
      <w:r>
        <w:rPr>
          <w:rFonts w:hint="eastAsia" w:ascii="仿宋" w:hAnsi="仿宋" w:eastAsia="仿宋" w:cs="仿宋"/>
          <w:sz w:val="32"/>
          <w:szCs w:val="32"/>
          <w:lang w:eastAsia="zh-CN"/>
        </w:rPr>
        <w:t>；</w:t>
      </w:r>
      <w:r>
        <w:rPr>
          <w:rFonts w:hint="eastAsia" w:ascii="仿宋" w:hAnsi="仿宋" w:eastAsia="仿宋" w:cs="仿宋"/>
          <w:sz w:val="32"/>
          <w:szCs w:val="32"/>
        </w:rPr>
        <w:t>（六）设有专职技术负责人和过程控制负责人。专职技术负责人有二级以上安全评价师和注册安全工程师资格，并具有与所申报业务相适应的高级专业技术职称；（七）法律、行政法规、规章规定的其他条件。</w:t>
      </w:r>
    </w:p>
    <w:p>
      <w:pPr>
        <w:ind w:firstLine="31680" w:firstLineChars="200"/>
        <w:rPr>
          <w:rFonts w:ascii="黑体" w:hAnsi="黑体" w:eastAsia="黑体" w:cs="黑体"/>
          <w:b/>
          <w:sz w:val="32"/>
          <w:szCs w:val="32"/>
        </w:rPr>
      </w:pPr>
      <w:r>
        <w:rPr>
          <w:rFonts w:hint="eastAsia" w:ascii="黑体" w:hAnsi="黑体" w:eastAsia="黑体" w:cs="黑体"/>
          <w:b/>
          <w:sz w:val="32"/>
          <w:szCs w:val="32"/>
        </w:rPr>
        <w:t>六、收费依据和标准</w:t>
      </w:r>
    </w:p>
    <w:p>
      <w:pPr>
        <w:ind w:firstLine="31680" w:firstLineChars="200"/>
        <w:rPr>
          <w:rFonts w:ascii="仿宋" w:hAnsi="仿宋" w:eastAsia="仿宋" w:cs="仿宋"/>
          <w:sz w:val="32"/>
          <w:szCs w:val="32"/>
        </w:rPr>
      </w:pPr>
      <w:r>
        <w:rPr>
          <w:rFonts w:hint="eastAsia" w:ascii="仿宋_GB2312" w:hAnsi="仿宋_GB2312" w:eastAsia="仿宋_GB2312" w:cs="仿宋_GB2312"/>
          <w:sz w:val="32"/>
          <w:szCs w:val="32"/>
        </w:rPr>
        <w:t>不收费</w:t>
      </w:r>
    </w:p>
    <w:p>
      <w:pPr>
        <w:ind w:firstLine="31680" w:firstLineChars="200"/>
        <w:rPr>
          <w:rFonts w:ascii="黑体" w:hAnsi="黑体" w:eastAsia="黑体" w:cs="黑体"/>
          <w:b/>
          <w:sz w:val="32"/>
          <w:szCs w:val="32"/>
        </w:rPr>
      </w:pPr>
      <w:r>
        <w:rPr>
          <w:rFonts w:hint="eastAsia" w:ascii="黑体" w:hAnsi="黑体" w:eastAsia="黑体" w:cs="黑体"/>
          <w:b/>
          <w:sz w:val="32"/>
          <w:szCs w:val="32"/>
        </w:rPr>
        <w:t>七、申请材料</w:t>
      </w:r>
    </w:p>
    <w:p>
      <w:pPr>
        <w:ind w:firstLine="31680" w:firstLineChars="200"/>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申请材料目录（需原件）</w:t>
      </w:r>
    </w:p>
    <w:p>
      <w:pPr>
        <w:ind w:firstLine="3168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安全评价机构资质申请表</w:t>
      </w:r>
    </w:p>
    <w:p>
      <w:pPr>
        <w:ind w:firstLine="3168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申请机构法人证书正、副本彩色扫描件</w:t>
      </w:r>
    </w:p>
    <w:p>
      <w:pPr>
        <w:ind w:firstLine="31680" w:firstLineChars="200"/>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原有安全评价资质证书正、副本彩色扫描件</w:t>
      </w:r>
    </w:p>
    <w:p>
      <w:pPr>
        <w:ind w:firstLine="31680" w:firstLineChars="200"/>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固定资产评估证明材料彩色扫描件</w:t>
      </w:r>
    </w:p>
    <w:p>
      <w:pPr>
        <w:ind w:firstLine="31680" w:firstLineChars="200"/>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申请机构固定工作场所证明材料彩色扫描件（房产证，租赁协议等）</w:t>
      </w:r>
    </w:p>
    <w:p>
      <w:pPr>
        <w:ind w:firstLine="31680" w:firstLineChars="200"/>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安全评价师国家职业资格证书、从业信息识别卡彩色扫描件</w:t>
      </w:r>
    </w:p>
    <w:p>
      <w:pPr>
        <w:ind w:firstLine="31680" w:firstLineChars="200"/>
        <w:rPr>
          <w:rFonts w:ascii="仿宋" w:hAnsi="仿宋" w:eastAsia="仿宋" w:cs="仿宋"/>
          <w:sz w:val="32"/>
          <w:szCs w:val="32"/>
        </w:rPr>
      </w:pPr>
      <w:r>
        <w:rPr>
          <w:rFonts w:ascii="仿宋" w:hAnsi="仿宋" w:eastAsia="仿宋" w:cs="仿宋"/>
          <w:sz w:val="32"/>
          <w:szCs w:val="32"/>
        </w:rPr>
        <w:t>8</w:t>
      </w:r>
      <w:r>
        <w:rPr>
          <w:rFonts w:hint="eastAsia" w:ascii="仿宋" w:hAnsi="仿宋" w:eastAsia="仿宋" w:cs="仿宋"/>
          <w:sz w:val="32"/>
          <w:szCs w:val="32"/>
          <w:lang w:val="en-US" w:eastAsia="zh-CN"/>
        </w:rPr>
        <w:t>.</w:t>
      </w:r>
      <w:r>
        <w:rPr>
          <w:rFonts w:hint="eastAsia" w:ascii="仿宋" w:hAnsi="仿宋" w:eastAsia="仿宋" w:cs="仿宋"/>
          <w:sz w:val="32"/>
          <w:szCs w:val="32"/>
        </w:rPr>
        <w:t>专职安全评价师法定劳动关系证明材料（劳动合同、“四险”缴费证明材料、住房公积金缴存证明材料等）彩色扫描件</w:t>
      </w:r>
    </w:p>
    <w:p>
      <w:pPr>
        <w:ind w:firstLine="31680" w:firstLineChars="200"/>
        <w:rPr>
          <w:rFonts w:ascii="仿宋" w:hAnsi="仿宋" w:eastAsia="仿宋" w:cs="仿宋"/>
          <w:sz w:val="32"/>
          <w:szCs w:val="32"/>
        </w:rPr>
      </w:pPr>
      <w:r>
        <w:rPr>
          <w:rFonts w:ascii="仿宋" w:hAnsi="仿宋" w:eastAsia="仿宋" w:cs="仿宋"/>
          <w:sz w:val="32"/>
          <w:szCs w:val="32"/>
        </w:rPr>
        <w:t>9</w:t>
      </w:r>
      <w:r>
        <w:rPr>
          <w:rFonts w:hint="eastAsia" w:ascii="仿宋" w:hAnsi="仿宋" w:eastAsia="仿宋" w:cs="仿宋"/>
          <w:sz w:val="32"/>
          <w:szCs w:val="32"/>
          <w:lang w:val="en-US" w:eastAsia="zh-CN"/>
        </w:rPr>
        <w:t>.</w:t>
      </w:r>
      <w:r>
        <w:rPr>
          <w:rFonts w:hint="eastAsia" w:ascii="仿宋" w:hAnsi="仿宋" w:eastAsia="仿宋" w:cs="仿宋"/>
          <w:sz w:val="32"/>
          <w:szCs w:val="32"/>
        </w:rPr>
        <w:t>专职安全评价师专业能力证明材料彩色扫描件（学历证书、专业技术职务任职资格证书及其他相关证明材料），注册安全工程师执业资格证书及执业证彩色扫描件</w:t>
      </w:r>
    </w:p>
    <w:p>
      <w:pPr>
        <w:ind w:firstLine="31680" w:firstLineChars="200"/>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lang w:val="en-US" w:eastAsia="zh-CN"/>
        </w:rPr>
        <w:t>.</w:t>
      </w:r>
      <w:r>
        <w:rPr>
          <w:rFonts w:hint="eastAsia" w:ascii="仿宋" w:hAnsi="仿宋" w:eastAsia="仿宋" w:cs="仿宋"/>
          <w:sz w:val="32"/>
          <w:szCs w:val="32"/>
        </w:rPr>
        <w:t>法定代表人、专职技术负责人、专职过程控制负责人、档案管理员及各部门负责人任命文件的彩色扫描件</w:t>
      </w:r>
    </w:p>
    <w:p>
      <w:pPr>
        <w:ind w:firstLine="3168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lang w:val="en-US" w:eastAsia="zh-CN"/>
        </w:rPr>
        <w:t>.</w:t>
      </w:r>
      <w:r>
        <w:rPr>
          <w:rFonts w:hint="eastAsia" w:ascii="仿宋" w:hAnsi="仿宋" w:eastAsia="仿宋" w:cs="仿宋"/>
          <w:sz w:val="32"/>
          <w:szCs w:val="32"/>
        </w:rPr>
        <w:t>法定代表人参加相关安全生产和安全评价知识培训的证明材料彩色扫描件</w:t>
      </w:r>
    </w:p>
    <w:p>
      <w:pPr>
        <w:ind w:firstLine="31680" w:firstLineChars="200"/>
        <w:rPr>
          <w:rFonts w:ascii="仿宋" w:hAnsi="仿宋" w:eastAsia="仿宋" w:cs="仿宋"/>
          <w:sz w:val="32"/>
          <w:szCs w:val="32"/>
        </w:rPr>
      </w:pPr>
      <w:r>
        <w:rPr>
          <w:rFonts w:ascii="仿宋" w:hAnsi="仿宋" w:eastAsia="仿宋" w:cs="仿宋"/>
          <w:sz w:val="32"/>
          <w:szCs w:val="32"/>
        </w:rPr>
        <w:t>12</w:t>
      </w:r>
      <w:r>
        <w:rPr>
          <w:rFonts w:hint="eastAsia" w:ascii="仿宋" w:hAnsi="仿宋" w:eastAsia="仿宋" w:cs="仿宋"/>
          <w:sz w:val="32"/>
          <w:szCs w:val="32"/>
          <w:lang w:val="en-US" w:eastAsia="zh-CN"/>
        </w:rPr>
        <w:t>.</w:t>
      </w:r>
      <w:r>
        <w:rPr>
          <w:rFonts w:hint="eastAsia" w:ascii="仿宋" w:hAnsi="仿宋" w:eastAsia="仿宋" w:cs="仿宋"/>
          <w:sz w:val="32"/>
          <w:szCs w:val="32"/>
        </w:rPr>
        <w:t>专职技术负责人、专职过程控制负责人简历，专职技术负责人专业能力证明材料彩色扫描件</w:t>
      </w:r>
    </w:p>
    <w:p>
      <w:pPr>
        <w:ind w:firstLine="31680" w:firstLineChars="200"/>
        <w:rPr>
          <w:rFonts w:ascii="仿宋" w:hAnsi="仿宋" w:eastAsia="仿宋" w:cs="仿宋"/>
          <w:sz w:val="32"/>
          <w:szCs w:val="32"/>
        </w:rPr>
      </w:pPr>
      <w:r>
        <w:rPr>
          <w:rFonts w:ascii="仿宋" w:hAnsi="仿宋" w:eastAsia="仿宋" w:cs="仿宋"/>
          <w:sz w:val="32"/>
          <w:szCs w:val="32"/>
        </w:rPr>
        <w:t>13</w:t>
      </w:r>
      <w:r>
        <w:rPr>
          <w:rFonts w:hint="eastAsia" w:ascii="仿宋" w:hAnsi="仿宋" w:eastAsia="仿宋" w:cs="仿宋"/>
          <w:sz w:val="32"/>
          <w:szCs w:val="32"/>
          <w:lang w:val="en-US" w:eastAsia="zh-CN"/>
        </w:rPr>
        <w:t>.</w:t>
      </w:r>
      <w:r>
        <w:rPr>
          <w:rFonts w:hint="eastAsia" w:ascii="仿宋" w:hAnsi="仿宋" w:eastAsia="仿宋" w:cs="仿宋"/>
          <w:sz w:val="32"/>
          <w:szCs w:val="32"/>
        </w:rPr>
        <w:t>技术专家聘用协议及其他技术支撑条件证明材料彩色扫描件</w:t>
      </w:r>
    </w:p>
    <w:p>
      <w:pPr>
        <w:ind w:firstLine="31680" w:firstLineChars="200"/>
        <w:rPr>
          <w:rFonts w:ascii="仿宋" w:hAnsi="仿宋" w:eastAsia="仿宋" w:cs="仿宋"/>
          <w:sz w:val="32"/>
          <w:szCs w:val="32"/>
        </w:rPr>
      </w:pPr>
      <w:r>
        <w:rPr>
          <w:rFonts w:ascii="仿宋" w:hAnsi="仿宋" w:eastAsia="仿宋" w:cs="仿宋"/>
          <w:sz w:val="32"/>
          <w:szCs w:val="32"/>
        </w:rPr>
        <w:t>14</w:t>
      </w:r>
      <w:r>
        <w:rPr>
          <w:rFonts w:hint="eastAsia" w:ascii="仿宋" w:hAnsi="仿宋" w:eastAsia="仿宋" w:cs="仿宋"/>
          <w:sz w:val="32"/>
          <w:szCs w:val="32"/>
          <w:lang w:val="en-US" w:eastAsia="zh-CN"/>
        </w:rPr>
        <w:t>.</w:t>
      </w:r>
      <w:r>
        <w:rPr>
          <w:rFonts w:hint="eastAsia" w:ascii="仿宋" w:hAnsi="仿宋" w:eastAsia="仿宋" w:cs="仿宋"/>
          <w:sz w:val="32"/>
          <w:szCs w:val="32"/>
        </w:rPr>
        <w:t>本机构安全评价过程控制文件及机构内部管理制度（原件、非受控版本）</w:t>
      </w:r>
    </w:p>
    <w:p>
      <w:pPr>
        <w:ind w:firstLine="31680" w:firstLineChars="200"/>
        <w:rPr>
          <w:rFonts w:ascii="仿宋" w:hAnsi="仿宋" w:eastAsia="仿宋" w:cs="仿宋"/>
          <w:sz w:val="32"/>
          <w:szCs w:val="32"/>
        </w:rPr>
      </w:pPr>
      <w:r>
        <w:rPr>
          <w:rFonts w:ascii="仿宋" w:hAnsi="仿宋" w:eastAsia="仿宋" w:cs="仿宋"/>
          <w:sz w:val="32"/>
          <w:szCs w:val="32"/>
        </w:rPr>
        <w:t>15</w:t>
      </w:r>
      <w:r>
        <w:rPr>
          <w:rFonts w:hint="eastAsia" w:ascii="仿宋" w:hAnsi="仿宋" w:eastAsia="仿宋" w:cs="仿宋"/>
          <w:sz w:val="32"/>
          <w:szCs w:val="32"/>
          <w:lang w:val="en-US" w:eastAsia="zh-CN"/>
        </w:rPr>
        <w:t>.</w:t>
      </w:r>
      <w:r>
        <w:rPr>
          <w:rFonts w:hint="eastAsia" w:ascii="仿宋" w:hAnsi="仿宋" w:eastAsia="仿宋" w:cs="仿宋"/>
          <w:sz w:val="32"/>
          <w:szCs w:val="32"/>
        </w:rPr>
        <w:t>光盘二张包含以上所有申请材料内容的电子版</w:t>
      </w:r>
    </w:p>
    <w:p>
      <w:pPr>
        <w:ind w:firstLine="31680" w:firstLineChars="200"/>
        <w:rPr>
          <w:rFonts w:ascii="黑体" w:hAnsi="黑体" w:eastAsia="黑体" w:cs="黑体"/>
          <w:b/>
          <w:sz w:val="32"/>
          <w:szCs w:val="32"/>
        </w:rPr>
      </w:pPr>
      <w:r>
        <w:rPr>
          <w:rFonts w:hint="eastAsia" w:ascii="黑体" w:hAnsi="黑体" w:eastAsia="黑体" w:cs="黑体"/>
          <w:b/>
          <w:sz w:val="32"/>
          <w:szCs w:val="32"/>
        </w:rPr>
        <w:t>八、优惠政策</w:t>
      </w:r>
    </w:p>
    <w:p>
      <w:pPr>
        <w:ind w:firstLine="64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无</w:t>
      </w:r>
    </w:p>
    <w:p>
      <w:pPr>
        <w:ind w:firstLine="31680" w:firstLineChars="200"/>
        <w:rPr>
          <w:rFonts w:ascii="黑体" w:hAnsi="黑体" w:eastAsia="黑体" w:cs="黑体"/>
          <w:b/>
          <w:sz w:val="32"/>
          <w:szCs w:val="32"/>
        </w:rPr>
      </w:pPr>
      <w:r>
        <w:rPr>
          <w:rFonts w:hint="eastAsia" w:ascii="黑体" w:hAnsi="黑体" w:eastAsia="黑体" w:cs="黑体"/>
          <w:b/>
          <w:sz w:val="32"/>
          <w:szCs w:val="32"/>
        </w:rPr>
        <w:t>九、办理时限</w:t>
      </w:r>
    </w:p>
    <w:p>
      <w:pPr>
        <w:ind w:firstLine="31680" w:firstLineChars="200"/>
        <w:rPr>
          <w:rFonts w:ascii="仿宋" w:hAnsi="仿宋" w:eastAsia="仿宋" w:cs="仿宋"/>
          <w:sz w:val="32"/>
          <w:szCs w:val="32"/>
        </w:rPr>
      </w:pPr>
      <w:r>
        <w:rPr>
          <w:rFonts w:hint="eastAsia" w:ascii="仿宋" w:hAnsi="仿宋" w:eastAsia="仿宋" w:cs="仿宋"/>
          <w:sz w:val="32"/>
          <w:szCs w:val="32"/>
        </w:rPr>
        <w:t>法定</w:t>
      </w:r>
      <w:r>
        <w:rPr>
          <w:rFonts w:ascii="仿宋" w:hAnsi="仿宋" w:eastAsia="仿宋" w:cs="仿宋"/>
          <w:sz w:val="32"/>
          <w:szCs w:val="32"/>
        </w:rPr>
        <w:t>20</w:t>
      </w:r>
      <w:r>
        <w:rPr>
          <w:rFonts w:hint="eastAsia" w:ascii="仿宋" w:hAnsi="仿宋" w:eastAsia="仿宋" w:cs="仿宋"/>
          <w:sz w:val="32"/>
          <w:szCs w:val="32"/>
        </w:rPr>
        <w:t>日，承诺</w:t>
      </w:r>
      <w:r>
        <w:rPr>
          <w:rFonts w:ascii="仿宋" w:hAnsi="仿宋" w:eastAsia="仿宋" w:cs="仿宋"/>
          <w:sz w:val="32"/>
          <w:szCs w:val="32"/>
        </w:rPr>
        <w:t>20</w:t>
      </w:r>
      <w:r>
        <w:rPr>
          <w:rFonts w:hint="eastAsia" w:ascii="仿宋" w:hAnsi="仿宋" w:eastAsia="仿宋" w:cs="仿宋"/>
          <w:sz w:val="32"/>
          <w:szCs w:val="32"/>
        </w:rPr>
        <w:t>日</w:t>
      </w:r>
    </w:p>
    <w:p>
      <w:pPr>
        <w:rPr>
          <w:rFonts w:ascii="仿宋_GB2312" w:hAnsi="仿宋_GB2312" w:eastAsia="仿宋_GB2312" w:cs="仿宋_GB2312"/>
          <w:sz w:val="32"/>
          <w:szCs w:val="32"/>
        </w:rPr>
      </w:pP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十、监督方式</w:t>
      </w:r>
    </w:p>
    <w:p>
      <w:pPr>
        <w:ind w:firstLine="640"/>
        <w:rPr>
          <w:rFonts w:ascii="仿宋" w:hAnsi="仿宋" w:eastAsia="仿宋" w:cs="仿宋"/>
          <w:bCs/>
          <w:sz w:val="32"/>
          <w:szCs w:val="32"/>
        </w:rPr>
      </w:pPr>
      <w:r>
        <w:rPr>
          <w:rFonts w:hint="eastAsia" w:ascii="仿宋_GB2312" w:hAnsi="仿宋_GB2312" w:eastAsia="仿宋_GB2312" w:cs="仿宋_GB2312"/>
          <w:sz w:val="32"/>
          <w:szCs w:val="32"/>
        </w:rPr>
        <w:t>电话监督</w:t>
      </w:r>
      <w:r>
        <w:rPr>
          <w:rFonts w:ascii="仿宋_GB2312" w:hAnsi="仿宋_GB2312" w:eastAsia="仿宋_GB2312" w:cs="仿宋_GB2312"/>
          <w:sz w:val="32"/>
          <w:szCs w:val="32"/>
        </w:rPr>
        <w:t>8890(0)000</w:t>
      </w:r>
    </w:p>
    <w:p>
      <w:pPr>
        <w:rPr>
          <w:rFonts w:ascii="黑体" w:hAnsi="黑体" w:eastAsia="黑体" w:cs="黑体"/>
          <w:b/>
          <w:sz w:val="32"/>
          <w:szCs w:val="32"/>
        </w:rPr>
      </w:pPr>
      <w:r>
        <w:rPr>
          <w:rFonts w:ascii="黑体" w:hAnsi="黑体" w:eastAsia="黑体" w:cs="黑体"/>
          <w:b/>
          <w:sz w:val="32"/>
          <w:szCs w:val="32"/>
        </w:rPr>
        <w:t xml:space="preserve"> </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十一、救济渠道</w:t>
      </w:r>
    </w:p>
    <w:p>
      <w:pPr>
        <w:ind w:firstLine="640"/>
        <w:rPr>
          <w:rFonts w:ascii="仿宋" w:hAnsi="仿宋" w:eastAsia="仿宋" w:cs="仿宋"/>
          <w:b/>
          <w:sz w:val="32"/>
          <w:szCs w:val="32"/>
        </w:rPr>
      </w:pPr>
      <w:r>
        <w:rPr>
          <w:rFonts w:hint="eastAsia" w:ascii="仿宋_GB2312" w:hAnsi="仿宋_GB2312" w:eastAsia="仿宋_GB2312" w:cs="仿宋_GB2312"/>
          <w:color w:val="000000"/>
          <w:sz w:val="32"/>
          <w:szCs w:val="32"/>
        </w:rPr>
        <w:t>申请人对行政许可决定不服的，可在六十日内依法提出行政复议申请，或者在六个月内依法提起行政诉讼</w:t>
      </w:r>
    </w:p>
    <w:p>
      <w:pPr>
        <w:rPr>
          <w:rFonts w:ascii="黑体" w:hAnsi="黑体" w:eastAsia="黑体" w:cs="黑体"/>
          <w:b/>
          <w:sz w:val="32"/>
          <w:szCs w:val="32"/>
        </w:rPr>
      </w:pP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十二、责任追究</w:t>
      </w:r>
    </w:p>
    <w:p>
      <w:pPr>
        <w:ind w:firstLine="640"/>
        <w:rPr>
          <w:rFonts w:ascii="黑体" w:hAnsi="黑体" w:eastAsia="黑体" w:cs="黑体"/>
          <w:b/>
          <w:sz w:val="32"/>
          <w:szCs w:val="32"/>
        </w:rPr>
      </w:pPr>
      <w:r>
        <w:rPr>
          <w:rFonts w:hint="eastAsia" w:ascii="仿宋_GB2312" w:hAnsi="仿宋_GB2312" w:eastAsia="仿宋_GB2312" w:cs="仿宋_GB2312"/>
          <w:color w:val="000000"/>
          <w:sz w:val="32"/>
          <w:szCs w:val="32"/>
        </w:rPr>
        <w:t>无</w:t>
      </w:r>
    </w:p>
    <w:p>
      <w:pPr>
        <w:ind w:firstLine="640"/>
        <w:rPr>
          <w:rFonts w:ascii="黑体" w:hAnsi="黑体" w:eastAsia="黑体" w:cs="黑体"/>
          <w:b/>
          <w:sz w:val="32"/>
          <w:szCs w:val="32"/>
        </w:rPr>
      </w:pPr>
      <w:r>
        <w:rPr>
          <w:rFonts w:hint="eastAsia" w:ascii="黑体" w:hAnsi="黑体" w:eastAsia="黑体" w:cs="黑体"/>
          <w:b/>
          <w:sz w:val="32"/>
          <w:szCs w:val="32"/>
        </w:rPr>
        <w:t>十三、办公时间</w:t>
      </w:r>
    </w:p>
    <w:p>
      <w:pP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星期一至星期五：上午</w:t>
      </w:r>
      <w:r>
        <w:rPr>
          <w:rFonts w:ascii="仿宋_GB2312" w:hAnsi="仿宋_GB2312" w:eastAsia="仿宋_GB2312" w:cs="仿宋_GB2312"/>
          <w:sz w:val="32"/>
          <w:szCs w:val="32"/>
        </w:rPr>
        <w:t>8:30-12:00,</w:t>
      </w:r>
      <w:r>
        <w:rPr>
          <w:rFonts w:hint="eastAsia" w:ascii="仿宋_GB2312" w:hAnsi="仿宋_GB2312" w:eastAsia="仿宋_GB2312" w:cs="仿宋_GB2312"/>
          <w:sz w:val="32"/>
          <w:szCs w:val="32"/>
        </w:rPr>
        <w:t>下午</w:t>
      </w:r>
      <w:r>
        <w:rPr>
          <w:rFonts w:ascii="仿宋_GB2312" w:hAnsi="仿宋_GB2312" w:eastAsia="仿宋_GB2312" w:cs="仿宋_GB2312"/>
          <w:sz w:val="32"/>
          <w:szCs w:val="32"/>
        </w:rPr>
        <w:t>13:00-16:30</w:t>
      </w:r>
    </w:p>
    <w:p>
      <w:pPr>
        <w:rPr>
          <w:rFonts w:ascii="黑体" w:hAnsi="黑体" w:eastAsia="黑体" w:cs="黑体"/>
          <w:b/>
          <w:sz w:val="32"/>
          <w:szCs w:val="32"/>
        </w:rPr>
      </w:pPr>
      <w:r>
        <w:rPr>
          <w:rFonts w:ascii="黑体" w:hAnsi="黑体" w:eastAsia="黑体" w:cs="黑体"/>
          <w:b/>
          <w:sz w:val="32"/>
          <w:szCs w:val="32"/>
        </w:rPr>
        <w:t xml:space="preserve">  </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十四、办公地址</w:t>
      </w:r>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沈阳市皇姑区崇山东路</w:t>
      </w:r>
      <w:r>
        <w:rPr>
          <w:rFonts w:ascii="仿宋_GB2312" w:hAnsi="仿宋_GB2312" w:eastAsia="仿宋_GB2312" w:cs="仿宋_GB2312"/>
          <w:sz w:val="32"/>
          <w:szCs w:val="32"/>
        </w:rPr>
        <w:t>19</w:t>
      </w:r>
      <w:r>
        <w:rPr>
          <w:rFonts w:hint="eastAsia" w:ascii="仿宋_GB2312" w:hAnsi="仿宋_GB2312" w:eastAsia="仿宋_GB2312" w:cs="仿宋_GB2312"/>
          <w:sz w:val="32"/>
          <w:szCs w:val="32"/>
        </w:rPr>
        <w:t>号辽宁省应急管理厅窗口</w:t>
      </w:r>
    </w:p>
    <w:p>
      <w:pPr>
        <w:rPr>
          <w:rFonts w:ascii="黑体" w:hAnsi="黑体" w:eastAsia="黑体" w:cs="黑体"/>
          <w:b/>
          <w:sz w:val="32"/>
          <w:szCs w:val="32"/>
        </w:rPr>
      </w:pPr>
      <w:r>
        <w:rPr>
          <w:rFonts w:hint="eastAsia" w:ascii="黑体" w:hAnsi="黑体" w:eastAsia="黑体" w:cs="黑体"/>
          <w:b/>
          <w:sz w:val="32"/>
          <w:szCs w:val="32"/>
          <w:lang w:val="en-US" w:eastAsia="zh-CN"/>
        </w:rPr>
        <w:t xml:space="preserve"> </w:t>
      </w:r>
      <w:r>
        <w:rPr>
          <w:rFonts w:ascii="黑体" w:hAnsi="黑体" w:eastAsia="黑体" w:cs="黑体"/>
          <w:b/>
          <w:sz w:val="32"/>
          <w:szCs w:val="32"/>
        </w:rPr>
        <w:t xml:space="preserve"> </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十五、办公电话</w:t>
      </w:r>
    </w:p>
    <w:p>
      <w:pPr>
        <w:ind w:firstLine="642"/>
        <w:rPr>
          <w:rFonts w:ascii="仿宋_GB2312" w:hAnsi="仿宋_GB2312" w:eastAsia="仿宋_GB2312" w:cs="仿宋_GB2312"/>
          <w:sz w:val="32"/>
          <w:szCs w:val="32"/>
        </w:rPr>
      </w:pPr>
      <w:r>
        <w:rPr>
          <w:rFonts w:ascii="仿宋_GB2312" w:hAnsi="仿宋_GB2312" w:eastAsia="仿宋_GB2312" w:cs="仿宋_GB2312"/>
          <w:sz w:val="32"/>
          <w:szCs w:val="32"/>
        </w:rPr>
        <w:t>024-83988528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024-83988529</w:t>
      </w:r>
    </w:p>
    <w:p>
      <w:pPr>
        <w:rPr>
          <w:rFonts w:ascii="宋体"/>
          <w:b/>
        </w:rPr>
      </w:pP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十六、审批流程图</w:t>
      </w:r>
    </w:p>
    <w:p>
      <w:pPr>
        <w:jc w:val="center"/>
        <w:rPr>
          <w:rFonts w:hint="eastAsia" w:ascii="华文中宋" w:hAnsi="华文中宋" w:eastAsia="华文中宋"/>
          <w:b/>
          <w:sz w:val="44"/>
          <w:szCs w:val="44"/>
        </w:rPr>
      </w:pPr>
      <w:r>
        <w:rPr>
          <w:rFonts w:hint="eastAsia" w:ascii="黑体" w:hAnsi="黑体" w:eastAsia="黑体" w:cs="黑体"/>
          <w:b/>
          <w:sz w:val="44"/>
          <w:szCs w:val="44"/>
        </w:rPr>
        <w:t>安全评价机构资质审批颁发</w:t>
      </w:r>
      <w:r>
        <w:rPr>
          <w:rFonts w:hint="eastAsia" w:ascii="华文中宋" w:hAnsi="华文中宋" w:eastAsia="华文中宋"/>
          <w:b/>
          <w:sz w:val="44"/>
          <w:szCs w:val="44"/>
          <w:lang w:eastAsia="zh-CN"/>
        </w:rPr>
        <w:t>流程图</w:t>
      </w:r>
    </w:p>
    <w:p>
      <w:pPr>
        <w:rPr>
          <w:sz w:val="32"/>
          <w:szCs w:val="32"/>
        </w:rPr>
      </w:pPr>
      <w:r>
        <w:rPr>
          <w:sz w:val="32"/>
          <w:szCs w:val="32"/>
        </w:rPr>
        <w:pict>
          <v:shape id="自选图形 24" o:spid="_x0000_s2050" o:spt="34" type="#_x0000_t34" style="position:absolute;left:0pt;margin-left:270pt;margin-top:24.75pt;height:58.65pt;width:117.75pt;rotation:11796480f;z-index:251678720;mso-width-relative:page;mso-height-relative:page;" o:connectortype="elbow" filled="f" coordsize="21600,21600" adj="-83,-85958,-87638">
            <v:path arrowok="t"/>
            <v:fill on="f" focussize="0,0"/>
            <v:stroke endarrow="block"/>
            <v:imagedata o:title=""/>
            <o:lock v:ext="edit"/>
          </v:shape>
        </w:pict>
      </w:r>
      <w:r>
        <w:rPr>
          <w:sz w:val="32"/>
          <w:szCs w:val="32"/>
        </w:rPr>
        <w:pict>
          <v:roundrect id="自选图形 2" o:spid="_x0000_s2051" o:spt="2" style="position:absolute;left:0pt;margin-left:120pt;margin-top:14.4pt;height:27.75pt;width:150pt;z-index:251658240;mso-width-relative:page;mso-height-relative:page;" coordsize="21600,21600" arcsize="0.166666666666667">
            <v:path/>
            <v:fill focussize="0,0"/>
            <v:stroke/>
            <v:imagedata o:title=""/>
            <o:lock v:ext="edit"/>
            <v:textbox>
              <w:txbxContent>
                <w:p>
                  <w:pPr>
                    <w:jc w:val="center"/>
                    <w:rPr>
                      <w:szCs w:val="21"/>
                    </w:rPr>
                  </w:pPr>
                  <w:r>
                    <w:rPr>
                      <w:rFonts w:hint="eastAsia"/>
                      <w:szCs w:val="21"/>
                    </w:rPr>
                    <w:t>1、申请人申请</w:t>
                  </w:r>
                </w:p>
              </w:txbxContent>
            </v:textbox>
          </v:roundrect>
        </w:pict>
      </w:r>
    </w:p>
    <w:p>
      <w:pPr>
        <w:rPr>
          <w:sz w:val="32"/>
          <w:szCs w:val="32"/>
        </w:rPr>
      </w:pPr>
      <w:r>
        <w:rPr>
          <w:sz w:val="32"/>
          <w:szCs w:val="32"/>
        </w:rPr>
        <w:pict>
          <v:shape id="自选图形 11" o:spid="_x0000_s2052" o:spt="32" type="#_x0000_t32" style="position:absolute;left:0pt;margin-left:197.25pt;margin-top:12.15pt;height:48.75pt;width:0pt;z-index:251667456;mso-width-relative:page;mso-height-relative:page;" o:connectortype="straight" filled="f" coordsize="21600,21600">
            <v:path arrowok="t"/>
            <v:fill on="f" focussize="0,0"/>
            <v:stroke endarrow="block"/>
            <v:imagedata o:title=""/>
            <o:lock v:ext="edit"/>
          </v:shape>
        </w:pict>
      </w:r>
    </w:p>
    <w:p>
      <w:pPr>
        <w:rPr>
          <w:sz w:val="32"/>
          <w:szCs w:val="32"/>
        </w:rPr>
      </w:pPr>
      <w:r>
        <w:rPr>
          <w:sz w:val="32"/>
          <w:szCs w:val="32"/>
        </w:rPr>
        <w:pict>
          <v:shape id="自选图形 15" o:spid="_x0000_s2053" o:spt="32" type="#_x0000_t32" style="position:absolute;left:0pt;flip:x;margin-left:197.55pt;margin-top:193.2pt;height:33.25pt;width:0.45pt;z-index:251670528;mso-width-relative:page;mso-height-relative:page;" filled="f" stroked="t" coordsize="21600,21600">
            <v:path arrowok="t"/>
            <v:fill on="f" focussize="0,0"/>
            <v:stroke endarrow="block"/>
            <v:imagedata o:title=""/>
            <o:lock v:ext="edit" aspectratio="f"/>
          </v:shape>
        </w:pict>
      </w:r>
      <w:r>
        <w:rPr>
          <w:sz w:val="32"/>
          <w:szCs w:val="32"/>
        </w:rPr>
        <w:pict>
          <v:shape id="_x0000_s2054" o:spid="_x0000_s2054" o:spt="109" type="#_x0000_t109" style="position:absolute;left:0pt;margin-left:112.5pt;margin-top:128.7pt;height:62.25pt;width:178.5pt;z-index:251662336;mso-width-relative:page;mso-height-relative:page;" coordsize="21600,2160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5</w:t>
                  </w:r>
                  <w:r>
                    <w:rPr>
                      <w:rFonts w:hint="eastAsia"/>
                    </w:rPr>
                    <w:t>个工作日）</w:t>
                  </w:r>
                </w:p>
              </w:txbxContent>
            </v:textbox>
          </v:shape>
        </w:pict>
      </w:r>
      <w:r>
        <w:rPr>
          <w:sz w:val="32"/>
          <w:szCs w:val="32"/>
        </w:rPr>
        <w:pict>
          <v:shape id="_x0000_s2055" o:spid="_x0000_s2055" o:spt="32" type="#_x0000_t32" style="position:absolute;left:0pt;flip:x;margin-left:198.3pt;margin-top:95.7pt;height:33.25pt;width:0.45pt;z-index:251681792;mso-width-relative:page;mso-height-relative:page;" filled="f" stroked="t" coordsize="21600,21600">
            <v:path arrowok="t"/>
            <v:fill on="f" focussize="0,0"/>
            <v:stroke endarrow="block"/>
            <v:imagedata o:title=""/>
            <o:lock v:ext="edit" aspectratio="f"/>
          </v:shape>
        </w:pict>
      </w:r>
      <w:r>
        <w:rPr>
          <w:sz w:val="32"/>
          <w:szCs w:val="32"/>
        </w:rPr>
        <w:pict>
          <v:shape id="_x0000_s2056" o:spid="_x0000_s2056" o:spt="110" type="#_x0000_t110" style="position:absolute;left:0pt;margin-left:145.5pt;margin-top:373.2pt;height:66.75pt;width:106.5pt;z-index:251664384;mso-width-relative:page;mso-height-relative:page;" coordsize="21600,21600">
            <v:path/>
            <v:fill focussize="0,0"/>
            <v:stroke/>
            <v:imagedata o:title=""/>
            <o:lock v:ext="edit"/>
            <v:textbox>
              <w:txbxContent>
                <w:p>
                  <w:pPr>
                    <w:jc w:val="center"/>
                  </w:pPr>
                  <w:r>
                    <w:rPr>
                      <w:rFonts w:hint="eastAsia"/>
                    </w:rPr>
                    <w:t>是否通过审查</w:t>
                  </w:r>
                </w:p>
              </w:txbxContent>
            </v:textbox>
          </v:shape>
        </w:pict>
      </w:r>
      <w:r>
        <w:rPr>
          <w:sz w:val="32"/>
          <w:szCs w:val="32"/>
        </w:rPr>
        <w:pict>
          <v:shape id="自选图形 17" o:spid="_x0000_s2057" o:spt="32" type="#_x0000_t32" style="position:absolute;left:0pt;flip:x;margin-left:93pt;margin-top:406.2pt;height:0pt;width:51pt;z-index:251672576;mso-width-relative:page;mso-height-relative:page;" o:connectortype="straight" filled="f" coordsize="21600,21600">
            <v:path arrowok="t"/>
            <v:fill on="f" focussize="0,0"/>
            <v:stroke endarrow="block"/>
            <v:imagedata o:title=""/>
            <o:lock v:ext="edit"/>
          </v:shape>
        </w:pict>
      </w:r>
      <w:r>
        <w:rPr>
          <w:sz w:val="32"/>
          <w:szCs w:val="32"/>
        </w:rPr>
        <w:pict>
          <v:shape id="自选图形 18" o:spid="_x0000_s2058" o:spt="32" type="#_x0000_t32" style="position:absolute;left:0pt;flip:x;margin-left:198.65pt;margin-top:439.95pt;height:45.1pt;width:0.1pt;z-index:251673600;mso-width-relative:page;mso-height-relative:page;" filled="f" stroked="t" coordsize="21600,21600">
            <v:path arrowok="t"/>
            <v:fill on="f" focussize="0,0"/>
            <v:stroke endarrow="block"/>
            <v:imagedata o:title=""/>
            <o:lock v:ext="edit" aspectratio="f"/>
          </v:shape>
        </w:pict>
      </w:r>
      <w:r>
        <w:rPr>
          <w:sz w:val="32"/>
          <w:szCs w:val="32"/>
        </w:rPr>
        <w:pict>
          <v:shape id="自选图形 10" o:spid="_x0000_s2059" o:spt="176" type="#_x0000_t176" style="position:absolute;left:0pt;margin-left:126.75pt;margin-top:486.6pt;height:60.75pt;width:144pt;z-index:251666432;mso-width-relative:page;mso-height-relative:page;" coordsize="21600,21600">
            <v:path/>
            <v:fill focussize="0,0"/>
            <v:stroke/>
            <v:imagedata o:title=""/>
            <o:lock v:ext="edit"/>
            <v:textbox>
              <w:txbxContent>
                <w:p>
                  <w:r>
                    <w:rPr>
                      <w:rFonts w:hint="eastAsia"/>
                      <w:lang w:val="en-US" w:eastAsia="zh-CN"/>
                    </w:rPr>
                    <w:t>5</w:t>
                  </w:r>
                  <w:r>
                    <w:rPr>
                      <w:rFonts w:hint="eastAsia"/>
                    </w:rPr>
                    <w:t>、向申请人</w:t>
                  </w:r>
                  <w:r>
                    <w:rPr>
                      <w:rFonts w:hint="eastAsia"/>
                      <w:lang w:eastAsia="zh-CN"/>
                    </w:rPr>
                    <w:t>颁发《安全评价机构资质证书》</w:t>
                  </w:r>
                  <w:r>
                    <w:rPr>
                      <w:rFonts w:hint="eastAsia"/>
                    </w:rPr>
                    <w:t>。（</w:t>
                  </w:r>
                  <w:r>
                    <w:rPr>
                      <w:rFonts w:hint="eastAsia"/>
                      <w:lang w:val="en-US" w:eastAsia="zh-CN"/>
                    </w:rPr>
                    <w:t>5</w:t>
                  </w:r>
                  <w:r>
                    <w:rPr>
                      <w:rFonts w:hint="eastAsia"/>
                    </w:rPr>
                    <w:t>日）</w:t>
                  </w:r>
                </w:p>
                <w:p/>
                <w:p/>
              </w:txbxContent>
            </v:textbox>
          </v:shape>
        </w:pict>
      </w:r>
      <w:r>
        <w:rPr>
          <w:sz w:val="32"/>
          <w:szCs w:val="32"/>
        </w:rPr>
        <w:pict>
          <v:shape id="自选图形 22" o:spid="_x0000_s2060" o:spt="109" type="#_x0000_t109" style="position:absolute;left:0pt;margin-left:200.25pt;margin-top:445.2pt;height:27.75pt;width:30.75pt;z-index:251677696;mso-width-relative:page;mso-height-relative:page;" stroked="f" coordsize="21600,21600">
            <v:path/>
            <v:fill focussize="0,0"/>
            <v:stroke on="f"/>
            <v:imagedata o:title=""/>
            <o:lock v:ext="edit"/>
            <v:textbox>
              <w:txbxContent>
                <w:p>
                  <w:pPr>
                    <w:rPr>
                      <w:sz w:val="24"/>
                      <w:szCs w:val="24"/>
                    </w:rPr>
                  </w:pPr>
                  <w:r>
                    <w:rPr>
                      <w:rFonts w:hint="eastAsia"/>
                      <w:sz w:val="24"/>
                      <w:szCs w:val="24"/>
                    </w:rPr>
                    <w:t>是</w:t>
                  </w:r>
                </w:p>
              </w:txbxContent>
            </v:textbox>
          </v:shape>
        </w:pict>
      </w:r>
      <w:r>
        <w:rPr>
          <w:sz w:val="32"/>
          <w:szCs w:val="32"/>
        </w:rPr>
        <w:pict>
          <v:shape id="自选图形 9" o:spid="_x0000_s2061" o:spt="176" type="#_x0000_t176" style="position:absolute;left:0pt;margin-left:-26.25pt;margin-top:382.2pt;height:63pt;width:119.25pt;z-index:251665408;mso-width-relative:page;mso-height-relative:page;" coordsize="21600,21600">
            <v:path/>
            <v:fill focussize="0,0"/>
            <v:stroke/>
            <v:imagedata o:title=""/>
            <o:lock v:ext="edit"/>
            <v:textbox>
              <w:txbxContent>
                <w:p>
                  <w:r>
                    <w:rPr>
                      <w:rFonts w:hint="eastAsia"/>
                      <w:lang w:val="en-US" w:eastAsia="zh-CN"/>
                    </w:rPr>
                    <w:t>5</w:t>
                  </w:r>
                  <w:r>
                    <w:rPr>
                      <w:rFonts w:hint="eastAsia"/>
                    </w:rPr>
                    <w:t>、书面答复申请人，说明理由（盖章）。（</w:t>
                  </w:r>
                  <w:r>
                    <w:rPr>
                      <w:rFonts w:hint="eastAsia"/>
                      <w:lang w:val="en-US" w:eastAsia="zh-CN"/>
                    </w:rPr>
                    <w:t>5</w:t>
                  </w:r>
                  <w:r>
                    <w:rPr>
                      <w:rFonts w:hint="eastAsia"/>
                    </w:rPr>
                    <w:t>个工作日）</w:t>
                  </w:r>
                </w:p>
              </w:txbxContent>
            </v:textbox>
          </v:shape>
        </w:pict>
      </w:r>
      <w:r>
        <w:rPr>
          <w:sz w:val="32"/>
          <w:szCs w:val="32"/>
        </w:rPr>
        <w:pict>
          <v:shape id="自选图形 21" o:spid="_x0000_s2062" o:spt="109" type="#_x0000_t109" style="position:absolute;left:0pt;margin-left:107.25pt;margin-top:380.7pt;height:24pt;width:31.5pt;z-index:251676672;mso-width-relative:page;mso-height-relative:page;" stroked="f" coordsize="21600,21600">
            <v:path/>
            <v:fill focussize="0,0"/>
            <v:stroke on="f"/>
            <v:imagedata o:title=""/>
            <o:lock v:ext="edit"/>
            <v:textbox>
              <w:txbxContent>
                <w:p>
                  <w:pPr>
                    <w:rPr>
                      <w:sz w:val="24"/>
                      <w:szCs w:val="24"/>
                    </w:rPr>
                  </w:pPr>
                  <w:r>
                    <w:rPr>
                      <w:rFonts w:hint="eastAsia"/>
                      <w:sz w:val="24"/>
                      <w:szCs w:val="24"/>
                    </w:rPr>
                    <w:t>否</w:t>
                  </w:r>
                </w:p>
              </w:txbxContent>
            </v:textbox>
          </v:shape>
        </w:pict>
      </w:r>
      <w:r>
        <w:rPr>
          <w:sz w:val="32"/>
          <w:szCs w:val="32"/>
        </w:rPr>
        <w:pict>
          <v:shape id="_x0000_s2063" o:spid="_x0000_s2063" o:spt="32" type="#_x0000_t32" style="position:absolute;left:0pt;margin-left:198.65pt;margin-top:347.1pt;height:27.6pt;width:0.1pt;z-index:251671552;mso-width-relative:page;mso-height-relative:page;" filled="f" stroked="t" coordsize="21600,21600">
            <v:path arrowok="t"/>
            <v:fill on="f" focussize="0,0"/>
            <v:stroke endarrow="block"/>
            <v:imagedata o:title=""/>
            <o:lock v:ext="edit" aspectratio="f"/>
          </v:shape>
        </w:pict>
      </w:r>
      <w:r>
        <w:rPr>
          <w:sz w:val="32"/>
          <w:szCs w:val="32"/>
        </w:rPr>
        <w:pict>
          <v:shape id="自选图形 27" o:spid="_x0000_s2064" o:spt="176" type="#_x0000_t176" style="position:absolute;left:0pt;margin-left:132.05pt;margin-top:304.2pt;height:41.25pt;width:135.7pt;z-index:251679744;mso-width-relative:page;mso-height-relative:page;" fillcolor="#FFFFFF" filled="t" stroked="t" coordsize="21600,21600" adj="2700">
            <v:path/>
            <v:fill on="t" color2="#FFFFFF" focussize="0,0"/>
            <v:stroke joinstyle="miter"/>
            <v:imagedata o:title=""/>
            <o:lock v:ext="edit" aspectratio="f"/>
            <v:textbox>
              <w:txbxContent>
                <w:p>
                  <w:r>
                    <w:rPr>
                      <w:rFonts w:hint="eastAsia"/>
                      <w:lang w:val="en-US" w:eastAsia="zh-CN"/>
                    </w:rPr>
                    <w:t>4、申请单位按照专家意见整改</w:t>
                  </w:r>
                  <w:r>
                    <w:rPr>
                      <w:rFonts w:hint="eastAsia"/>
                    </w:rPr>
                    <w:t>（</w:t>
                  </w:r>
                  <w:r>
                    <w:rPr>
                      <w:rFonts w:hint="eastAsia"/>
                      <w:lang w:eastAsia="zh-CN"/>
                    </w:rPr>
                    <w:t>不计时</w:t>
                  </w:r>
                  <w:r>
                    <w:rPr>
                      <w:rFonts w:hint="eastAsia"/>
                    </w:rPr>
                    <w:t>）</w:t>
                  </w:r>
                </w:p>
              </w:txbxContent>
            </v:textbox>
          </v:shape>
        </w:pict>
      </w:r>
      <w:r>
        <w:rPr>
          <w:sz w:val="32"/>
          <w:szCs w:val="32"/>
        </w:rPr>
        <w:pict>
          <v:shape id="_x0000_s2065" o:spid="_x0000_s2065" o:spt="32" type="#_x0000_t32" style="position:absolute;left:0pt;margin-left:198.3pt;margin-top:269.2pt;height:33.75pt;width:0pt;z-index:251680768;mso-width-relative:page;mso-height-relative:page;" filled="f" stroked="t" coordsize="21600,21600">
            <v:path arrowok="t"/>
            <v:fill on="f" focussize="0,0"/>
            <v:stroke endarrow="block"/>
            <v:imagedata o:title=""/>
            <o:lock v:ext="edit" aspectratio="f"/>
          </v:shape>
        </w:pict>
      </w:r>
      <w:r>
        <w:rPr>
          <w:sz w:val="32"/>
          <w:szCs w:val="32"/>
        </w:rPr>
        <w:pict>
          <v:shape id="自选图形 7" o:spid="_x0000_s2066" o:spt="176" type="#_x0000_t176" style="position:absolute;left:0pt;margin-left:133.55pt;margin-top:226.2pt;height:41.25pt;width:135.7pt;z-index:251663360;mso-width-relative:page;mso-height-relative:page;" fillcolor="#FFFFFF" filled="t" stroked="t" coordsize="21600,21600" adj="2700">
            <v:path/>
            <v:fill on="t" color2="#FFFFFF" focussize="0,0"/>
            <v:stroke joinstyle="miter"/>
            <v:imagedata o:title=""/>
            <o:lock v:ext="edit" aspectratio="f"/>
            <v:textbox>
              <w:txbxContent>
                <w:p>
                  <w:r>
                    <w:rPr>
                      <w:rFonts w:hint="eastAsia"/>
                    </w:rPr>
                    <w:t>3、</w:t>
                  </w:r>
                  <w:r>
                    <w:rPr>
                      <w:rFonts w:hint="eastAsia"/>
                      <w:lang w:eastAsia="zh-CN"/>
                    </w:rPr>
                    <w:t>申请材料技术审查、现场技术考核</w:t>
                  </w:r>
                  <w:r>
                    <w:rPr>
                      <w:rFonts w:hint="eastAsia"/>
                    </w:rPr>
                    <w:t>（</w:t>
                  </w:r>
                  <w:r>
                    <w:rPr>
                      <w:rFonts w:hint="eastAsia"/>
                      <w:lang w:val="en-US" w:eastAsia="zh-CN"/>
                    </w:rPr>
                    <w:t>15</w:t>
                  </w:r>
                  <w:r>
                    <w:rPr>
                      <w:rFonts w:hint="eastAsia"/>
                    </w:rPr>
                    <w:t>日）</w:t>
                  </w:r>
                </w:p>
              </w:txbxContent>
            </v:textbox>
          </v:shape>
        </w:pict>
      </w:r>
      <w:r>
        <w:rPr>
          <w:sz w:val="32"/>
          <w:szCs w:val="32"/>
        </w:rPr>
        <w:pict>
          <v:shape id="_x0000_s2067" o:spid="_x0000_s2067" o:spt="109" type="#_x0000_t109" style="position:absolute;left:0pt;margin-left:111pt;margin-top:32.7pt;height:20.25pt;width:33pt;z-index:251674624;mso-width-relative:page;mso-height-relative:page;" stroked="f" coordsize="21600,21600">
            <v:path/>
            <v:fill focussize="0,0"/>
            <v:stroke on="f"/>
            <v:imagedata o:title=""/>
            <o:lock v:ext="edit"/>
            <v:textbox>
              <w:txbxContent>
                <w:p>
                  <w:pPr>
                    <w:rPr>
                      <w:sz w:val="24"/>
                      <w:szCs w:val="24"/>
                    </w:rPr>
                  </w:pPr>
                  <w:r>
                    <w:rPr>
                      <w:rFonts w:hint="eastAsia"/>
                      <w:sz w:val="24"/>
                      <w:szCs w:val="24"/>
                    </w:rPr>
                    <w:t>否</w:t>
                  </w:r>
                </w:p>
              </w:txbxContent>
            </v:textbox>
          </v:shape>
        </w:pict>
      </w:r>
      <w:r>
        <w:rPr>
          <w:sz w:val="32"/>
          <w:szCs w:val="32"/>
        </w:rPr>
        <w:pict>
          <v:shape id="自选图形 3" o:spid="_x0000_s2068" o:spt="110" type="#_x0000_t110" style="position:absolute;left:0pt;margin-left:144pt;margin-top:28.95pt;height:66.6pt;width:107.25pt;z-index:251659264;mso-width-relative:page;mso-height-relative:page;" coordsize="21600,2160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w:r>
      <w:r>
        <w:rPr>
          <w:sz w:val="32"/>
          <w:szCs w:val="32"/>
        </w:rPr>
        <w:pict>
          <v:shape id="自选图形 13" o:spid="_x0000_s2069" o:spt="32" type="#_x0000_t32" style="position:absolute;left:0pt;margin-left:251.25pt;margin-top:61.95pt;height:0pt;width:69.75pt;z-index:251669504;mso-width-relative:page;mso-height-relative:page;" o:connectortype="straight" filled="f" coordsize="21600,21600">
            <v:path arrowok="t"/>
            <v:fill on="f" focussize="0,0"/>
            <v:stroke endarrow="block"/>
            <v:imagedata o:title=""/>
            <o:lock v:ext="edit"/>
          </v:shape>
        </w:pict>
      </w:r>
      <w:r>
        <w:rPr>
          <w:sz w:val="32"/>
          <w:szCs w:val="32"/>
        </w:rPr>
        <w:pict>
          <v:shape id="自选图形 12" o:spid="_x0000_s2070" o:spt="32" type="#_x0000_t32" style="position:absolute;left:0pt;flip:x;margin-left:93pt;margin-top:61.2pt;height:0pt;width:51pt;z-index:251668480;mso-width-relative:page;mso-height-relative:page;" o:connectortype="straight" filled="f" coordsize="21600,21600">
            <v:path arrowok="t"/>
            <v:fill on="f" focussize="0,0"/>
            <v:stroke endarrow="block"/>
            <v:imagedata o:title=""/>
            <o:lock v:ext="edit"/>
          </v:shape>
        </w:pict>
      </w:r>
      <w:r>
        <w:rPr>
          <w:sz w:val="32"/>
          <w:szCs w:val="32"/>
        </w:rPr>
        <w:pict>
          <v:shape id="自选图形 20" o:spid="_x0000_s2071" o:spt="109" type="#_x0000_t109" style="position:absolute;left:0pt;margin-left:201pt;margin-top:91.2pt;height:29.25pt;width:32.25pt;z-index:251675648;mso-width-relative:page;mso-height-relative:page;" filled="f" stroked="f" coordsize="21600,21600">
            <v:path/>
            <v:fill on="f" focussize="0,0"/>
            <v:stroke on="f"/>
            <v:imagedata o:title=""/>
            <o:lock v:ext="edit" aspectratio="f"/>
            <v:textbox>
              <w:txbxContent>
                <w:p>
                  <w:pPr>
                    <w:rPr>
                      <w:sz w:val="24"/>
                      <w:szCs w:val="24"/>
                    </w:rPr>
                  </w:pPr>
                  <w:r>
                    <w:rPr>
                      <w:rFonts w:hint="eastAsia"/>
                      <w:sz w:val="24"/>
                      <w:szCs w:val="24"/>
                    </w:rPr>
                    <w:t>是</w:t>
                  </w:r>
                </w:p>
              </w:txbxContent>
            </v:textbox>
          </v:shape>
        </w:pict>
      </w:r>
      <w:r>
        <w:rPr>
          <w:sz w:val="32"/>
          <w:szCs w:val="32"/>
        </w:rPr>
        <w:pict>
          <v:shape id="自选图形 4" o:spid="_x0000_s2072" o:spt="176" type="#_x0000_t176" style="position:absolute;left:0pt;margin-left:-36pt;margin-top:32.4pt;height:60.05pt;width:129pt;z-index:251660288;mso-width-relative:page;mso-height-relative:page;" fillcolor="#FFFFFF" filled="t" stroked="t" coordsize="21600,2160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w:r>
      <w:r>
        <w:rPr>
          <w:sz w:val="32"/>
          <w:szCs w:val="32"/>
        </w:rPr>
        <w:pict>
          <v:shape id="自选图形 5" o:spid="_x0000_s2073" o:spt="176" type="#_x0000_t176" style="position:absolute;left:0pt;margin-left:322.5pt;margin-top:23.7pt;height:76.5pt;width:129pt;z-index:251661312;mso-width-relative:page;mso-height-relative:page;" coordsize="21600,2160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w:r>
    </w:p>
    <w:p>
      <w:pPr>
        <w:rPr>
          <w:rFonts w:ascii="仿宋" w:hAnsi="仿宋" w:eastAsia="仿宋" w:cs="仿宋"/>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rPr>
        <w:rStyle w:val="7"/>
        <w:sz w:val="24"/>
        <w:szCs w:val="24"/>
      </w:rPr>
    </w:pPr>
    <w:r>
      <w:rPr>
        <w:rStyle w:val="7"/>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5</w:t>
    </w:r>
    <w:r>
      <w:rPr>
        <w:rStyle w:val="7"/>
        <w:sz w:val="24"/>
        <w:szCs w:val="24"/>
      </w:rPr>
      <w:fldChar w:fldCharType="end"/>
    </w:r>
    <w:r>
      <w:rPr>
        <w:rStyle w:val="7"/>
        <w:sz w:val="24"/>
        <w:szCs w:val="24"/>
      </w:rPr>
      <w:t xml:space="preserve"> —</w:t>
    </w:r>
  </w:p>
  <w:p>
    <w:pPr>
      <w:pStyle w:val="3"/>
      <w:ind w:right="360" w:firstLine="360"/>
      <w:rPr>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1418"/>
    <w:rsid w:val="00042CB2"/>
    <w:rsid w:val="003B3098"/>
    <w:rsid w:val="004A4EBD"/>
    <w:rsid w:val="005073A0"/>
    <w:rsid w:val="00634501"/>
    <w:rsid w:val="006A0E21"/>
    <w:rsid w:val="00801418"/>
    <w:rsid w:val="00880FB8"/>
    <w:rsid w:val="00A664CB"/>
    <w:rsid w:val="00B00133"/>
    <w:rsid w:val="00B17986"/>
    <w:rsid w:val="00B32166"/>
    <w:rsid w:val="00B558A6"/>
    <w:rsid w:val="00B66CCA"/>
    <w:rsid w:val="00BF2737"/>
    <w:rsid w:val="00CA477F"/>
    <w:rsid w:val="00D86787"/>
    <w:rsid w:val="00F90A93"/>
    <w:rsid w:val="03F91C1A"/>
    <w:rsid w:val="04A93144"/>
    <w:rsid w:val="05025BF4"/>
    <w:rsid w:val="05962547"/>
    <w:rsid w:val="068764C5"/>
    <w:rsid w:val="10DA2B96"/>
    <w:rsid w:val="147C1095"/>
    <w:rsid w:val="19E82ED3"/>
    <w:rsid w:val="1F4E58B0"/>
    <w:rsid w:val="25820A86"/>
    <w:rsid w:val="273F42A6"/>
    <w:rsid w:val="2A6B07CF"/>
    <w:rsid w:val="2C016F25"/>
    <w:rsid w:val="2DE30400"/>
    <w:rsid w:val="2F562C06"/>
    <w:rsid w:val="31C95269"/>
    <w:rsid w:val="34105922"/>
    <w:rsid w:val="35D34ED6"/>
    <w:rsid w:val="37B066EE"/>
    <w:rsid w:val="37FF6EAC"/>
    <w:rsid w:val="39412611"/>
    <w:rsid w:val="3E216439"/>
    <w:rsid w:val="46C336FD"/>
    <w:rsid w:val="47AF5F6A"/>
    <w:rsid w:val="507B23C5"/>
    <w:rsid w:val="5147506D"/>
    <w:rsid w:val="5DE4787E"/>
    <w:rsid w:val="63C968A1"/>
    <w:rsid w:val="67A6505F"/>
    <w:rsid w:val="6C05661A"/>
    <w:rsid w:val="6C6A6A19"/>
    <w:rsid w:val="6EC47FAF"/>
    <w:rsid w:val="70E42863"/>
    <w:rsid w:val="7A5671FB"/>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自选图形 24"/>
        <o:r id="V:Rule2" type="connector" idref="#自选图形 11"/>
        <o:r id="V:Rule3" type="connector" idref="#自选图形 15"/>
        <o:r id="V:Rule4" type="connector" idref="#_x0000_s2055"/>
        <o:r id="V:Rule5" type="connector" idref="#自选图形 17"/>
        <o:r id="V:Rule6" type="connector" idref="#自选图形 18"/>
        <o:r id="V:Rule7" type="connector" idref="#_x0000_s2063"/>
        <o:r id="V:Rule8" type="connector" idref="#_x0000_s2065"/>
        <o:r id="V:Rule9" type="connector" idref="#自选图形 13"/>
        <o:r id="V:Rule10" type="connector" idref="#自选图形 1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99"/>
    <w:pPr>
      <w:spacing w:after="12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kern w:val="0"/>
      <w:sz w:val="24"/>
    </w:rPr>
  </w:style>
  <w:style w:type="character" w:styleId="7">
    <w:name w:val="page number"/>
    <w:basedOn w:val="6"/>
    <w:uiPriority w:val="99"/>
    <w:rPr>
      <w:rFonts w:ascii="Times New Roman" w:hAnsi="Times New Roman" w:eastAsia="宋体" w:cs="Times New Roman"/>
      <w:sz w:val="18"/>
    </w:rPr>
  </w:style>
  <w:style w:type="character" w:customStyle="1" w:styleId="9">
    <w:name w:val="Body Text Char"/>
    <w:basedOn w:val="6"/>
    <w:link w:val="2"/>
    <w:semiHidden/>
    <w:qFormat/>
    <w:uiPriority w:val="99"/>
    <w:rPr>
      <w:rFonts w:ascii="Calibri" w:hAnsi="Calibri"/>
    </w:rPr>
  </w:style>
  <w:style w:type="character" w:customStyle="1" w:styleId="10">
    <w:name w:val="Footer Char"/>
    <w:basedOn w:val="6"/>
    <w:link w:val="3"/>
    <w:qFormat/>
    <w:locked/>
    <w:uiPriority w:val="99"/>
    <w:rPr>
      <w:rFonts w:cs="Times New Roman"/>
      <w:sz w:val="18"/>
      <w:szCs w:val="18"/>
    </w:rPr>
  </w:style>
  <w:style w:type="character" w:customStyle="1" w:styleId="11">
    <w:name w:val="Header Char"/>
    <w:basedOn w:val="6"/>
    <w:link w:val="4"/>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246</Words>
  <Characters>1404</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2019-09-29T01:38:10Z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