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AB73B">
      <w:pPr>
        <w:pStyle w:val="2"/>
        <w:spacing w:beforeLines="0" w:afterLines="0" w:line="620" w:lineRule="exact"/>
        <w:rPr>
          <w:rFonts w:hint="default" w:ascii="Times New Roman" w:hAnsi="Times New Roman" w:eastAsia="黑体" w:cs="Times New Roman"/>
          <w:color w:val="000000"/>
          <w:kern w:val="0"/>
          <w:sz w:val="32"/>
          <w:szCs w:val="24"/>
        </w:rPr>
      </w:pPr>
      <w:r>
        <w:rPr>
          <w:rFonts w:hint="default" w:ascii="Times New Roman" w:hAnsi="Times New Roman" w:eastAsia="黑体" w:cs="Times New Roman"/>
          <w:color w:val="000000"/>
          <w:kern w:val="0"/>
          <w:sz w:val="32"/>
          <w:szCs w:val="24"/>
        </w:rPr>
        <w:t>附件3</w:t>
      </w:r>
    </w:p>
    <w:p w14:paraId="1A376C61">
      <w:pPr>
        <w:pStyle w:val="2"/>
        <w:spacing w:beforeLines="0" w:afterLines="0" w:line="620" w:lineRule="exact"/>
        <w:jc w:val="center"/>
        <w:rPr>
          <w:rFonts w:hint="default" w:ascii="Times New Roman" w:hAnsi="Times New Roman" w:eastAsia="黑体" w:cs="Times New Roman"/>
          <w:color w:val="000000"/>
          <w:kern w:val="0"/>
          <w:sz w:val="32"/>
          <w:szCs w:val="24"/>
        </w:rPr>
      </w:pPr>
      <w:r>
        <w:rPr>
          <w:rFonts w:hint="default" w:ascii="Times New Roman" w:hAnsi="Times New Roman" w:eastAsia="方正小标宋简体" w:cs="Times New Roman"/>
          <w:color w:val="000000"/>
          <w:kern w:val="0"/>
          <w:sz w:val="44"/>
          <w:szCs w:val="24"/>
        </w:rPr>
        <w:t>辽宁省应急管理厅</w:t>
      </w:r>
      <w:r>
        <w:rPr>
          <w:rFonts w:hint="default" w:ascii="Times New Roman" w:hAnsi="Times New Roman" w:eastAsia="方正小标宋简体" w:cs="Times New Roman"/>
          <w:b/>
          <w:color w:val="000000"/>
          <w:kern w:val="0"/>
          <w:sz w:val="48"/>
          <w:szCs w:val="24"/>
        </w:rPr>
        <w:t>2026</w:t>
      </w:r>
      <w:r>
        <w:rPr>
          <w:rFonts w:hint="default" w:ascii="Times New Roman" w:hAnsi="Times New Roman" w:eastAsia="方正小标宋简体" w:cs="Times New Roman"/>
          <w:color w:val="000000"/>
          <w:kern w:val="0"/>
          <w:sz w:val="44"/>
          <w:szCs w:val="24"/>
        </w:rPr>
        <w:t>年度安全生产随机抽查事项清单</w:t>
      </w:r>
    </w:p>
    <w:tbl>
      <w:tblPr>
        <w:tblStyle w:val="13"/>
        <w:tblW w:w="54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65"/>
        <w:gridCol w:w="1166"/>
        <w:gridCol w:w="2253"/>
        <w:gridCol w:w="1719"/>
        <w:gridCol w:w="7480"/>
        <w:gridCol w:w="686"/>
      </w:tblGrid>
      <w:tr w14:paraId="702A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blHeader/>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908E3">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序号</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F7BD3">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主体</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E03FC">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事项</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35348">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类别</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FCCD5">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检查依据</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FD047">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备注</w:t>
            </w:r>
          </w:p>
        </w:tc>
      </w:tr>
      <w:tr w14:paraId="3344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5"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ED95F">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1</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72464">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89858">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对生产经营单位主要负责人履行安全生产职责情况的监督检查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C7938">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980FF">
            <w:pPr>
              <w:keepNext w:val="0"/>
              <w:keepLines w:val="0"/>
              <w:widowControl/>
              <w:suppressLineNumbers w:val="0"/>
              <w:spacing w:before="0" w:beforeLines="0" w:beforeAutospacing="0" w:after="0" w:afterLines="0" w:afterAutospacing="0" w:line="300" w:lineRule="exact"/>
              <w:ind w:left="0" w:right="0"/>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14:paraId="0CC64AD4">
            <w:pPr>
              <w:keepNext w:val="0"/>
              <w:keepLines w:val="0"/>
              <w:widowControl/>
              <w:suppressLineNumbers w:val="0"/>
              <w:spacing w:before="0" w:beforeLines="0" w:beforeAutospacing="0" w:after="0" w:afterLines="0" w:afterAutospacing="0" w:line="300" w:lineRule="exact"/>
              <w:ind w:left="0" w:right="0"/>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【法律】《安全生产法》（2021年6月10日修正）第九十四条　生产经营单位的主要负责人未履行本法规定的安全生产管理职责的，责令限期改正，处二万元以上五万元以下的罚款；逾期未改正的，处五万元以上十万元以下的罚款，责令生产经营单位停产停业整顿。</w:t>
            </w:r>
          </w:p>
          <w:p w14:paraId="28460B4D">
            <w:pPr>
              <w:keepNext w:val="0"/>
              <w:keepLines w:val="0"/>
              <w:widowControl/>
              <w:suppressLineNumbers w:val="0"/>
              <w:spacing w:before="0" w:beforeLines="0" w:beforeAutospacing="0" w:after="0" w:afterLines="0" w:afterAutospacing="0" w:line="300" w:lineRule="exact"/>
              <w:ind w:left="0" w:right="0"/>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生产经营单位的主要负责人有前款违法行为，导致发生生产安全事故的，给予撤职处分；构成犯罪的，依照刑法有关规定追究刑事责任。</w:t>
            </w:r>
          </w:p>
          <w:p w14:paraId="19CF8D22">
            <w:pPr>
              <w:keepNext w:val="0"/>
              <w:keepLines w:val="0"/>
              <w:widowControl/>
              <w:suppressLineNumbers w:val="0"/>
              <w:spacing w:before="0" w:beforeLines="0" w:beforeAutospacing="0" w:after="0" w:afterLines="0" w:afterAutospacing="0" w:line="300" w:lineRule="exact"/>
              <w:ind w:left="0" w:right="0"/>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D92A1">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黑体" w:cs="Times New Roman"/>
                <w:color w:val="000000"/>
                <w:kern w:val="0"/>
                <w:sz w:val="24"/>
                <w:szCs w:val="24"/>
              </w:rPr>
            </w:pPr>
          </w:p>
        </w:tc>
      </w:tr>
      <w:tr w14:paraId="6974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7"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7EA93">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sz w:val="21"/>
                <w:szCs w:val="24"/>
              </w:rPr>
            </w:pPr>
            <w:r>
              <w:rPr>
                <w:rFonts w:hint="default" w:ascii="Times New Roman" w:hAnsi="Times New Roman" w:eastAsia="华文仿宋" w:cs="Times New Roman"/>
                <w:color w:val="000000"/>
                <w:kern w:val="0"/>
                <w:sz w:val="21"/>
                <w:szCs w:val="24"/>
              </w:rPr>
              <w:t>2</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07BDA">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7FC0E">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对生产经营单位设置安全生产管理机构或者配备安全生产管理人员情况进行监督检查；危险物品的生产、经营、储存单位以及金属冶炼单位主要负责人和安全管理人员考核合格等情况的监督检查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5EDBE">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12BE7">
            <w:pPr>
              <w:keepNext w:val="0"/>
              <w:keepLines w:val="0"/>
              <w:widowControl/>
              <w:suppressLineNumbers w:val="0"/>
              <w:spacing w:before="0" w:beforeLines="0" w:beforeAutospacing="0" w:after="0" w:afterLines="0" w:afterAutospacing="0" w:line="300" w:lineRule="exact"/>
              <w:ind w:left="0" w:right="0"/>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【法律】《安全生产法》（2021年6月10日修正）第二十四条  矿山、金属冶炼、建筑施工、运输单位和危险物品的生产、经营、储存、装卸单位，应当设置安全生产管理机构或者配备专职安全生产管理人员。</w:t>
            </w:r>
          </w:p>
          <w:p w14:paraId="73BA33E0">
            <w:pPr>
              <w:keepNext w:val="0"/>
              <w:keepLines w:val="0"/>
              <w:widowControl/>
              <w:suppressLineNumbers w:val="0"/>
              <w:spacing w:before="0" w:beforeLines="0" w:beforeAutospacing="0" w:after="0" w:afterLines="0" w:afterAutospacing="0" w:line="300" w:lineRule="exact"/>
              <w:ind w:left="0" w:right="0"/>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前款规定以外的其他生产经营单位，从业人员超过一百人的，应当设置安全生产管理机构或者配备专职安全生产管理人员;从业人员在一百人以下的，应当配备专职或者兼职的安全生产管理人员。</w:t>
            </w:r>
          </w:p>
          <w:p w14:paraId="150B0FC8">
            <w:pPr>
              <w:keepNext w:val="0"/>
              <w:keepLines w:val="0"/>
              <w:widowControl/>
              <w:suppressLineNumbers w:val="0"/>
              <w:spacing w:before="0" w:beforeLines="0" w:beforeAutospacing="0" w:after="0" w:afterLines="0" w:afterAutospacing="0" w:line="300" w:lineRule="exact"/>
              <w:ind w:left="0" w:right="0"/>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【法律】《安全生产法》（2021年6月10日修正）第二十七条  生产经营单位的主要负责人和安全生产管理人员必须具备与本单位所从事的生产经营活动相应的安全生产知识和管理能力。</w:t>
            </w:r>
          </w:p>
          <w:p w14:paraId="5454B694">
            <w:pPr>
              <w:keepNext w:val="0"/>
              <w:keepLines w:val="0"/>
              <w:widowControl/>
              <w:suppressLineNumbers w:val="0"/>
              <w:spacing w:before="0" w:beforeLines="0" w:beforeAutospacing="0" w:after="0" w:afterLines="0" w:afterAutospacing="0" w:line="300" w:lineRule="exact"/>
              <w:ind w:left="0" w:right="0"/>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36B12FE0">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54548E73">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D845B0A">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（一）未按照规定设置安全生产管理机构或者配备安全生产管理人员、注册安全工程师的；</w:t>
            </w:r>
          </w:p>
          <w:p w14:paraId="4467B5B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（二）危险物品的生产、经营、储存、装卸单位以及矿山、金属冶炼、建筑施工、运输单位的主要负责人和安全生产管理人员未按照规定经考核合格的；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3D6D8">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260F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8"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117C2">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3</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FB93C">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A6025">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对生产经营单位建立全员安全生产责任制、安全生产规章制度等情况的监督检查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6C8C7">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9745F">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4A6E5ED5">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平台经济等新兴行业、领域的生产经营单位应当根据本行业、领域的特点，建立健全并落实全员安全生产责任制，加强从业人员安全生产教育和培训，履行本法和其他法律、法规规定的有关安全生产义务。</w:t>
            </w:r>
          </w:p>
          <w:p w14:paraId="0609F20D">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【法律】《安全生产法》（2021年6月10日修正）第二十二条　生产经营单位的全员安全生产责任制应当明确各岗位的责任人员、责任范围和考核标准等内容。</w:t>
            </w:r>
          </w:p>
          <w:p w14:paraId="1C52DE5F">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生产经营单位应当建立相应的机制，加强对全员安全生产责任制落实情况的监督考核，保证全员安全生产责任制的落实。</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4E477">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6657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75"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32B22">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4</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E5D38">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2DA15">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对生产经营单位安全生产投入情况的检查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4017E">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2C77E">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【法律】《安全生产法》（2021年6月10日修正）第二十三条  生产经营单位应当具备的安全生产条件所必需的资金投入，由生产经营单位的决策机构、主要负责人或者个人经营的投资人予以保证，并对由于安全生产所必需的资金投入不足导致的后果承担责任。</w:t>
            </w:r>
          </w:p>
          <w:p w14:paraId="68E7AC26">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0E0167E4">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151879FC">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有前款违法行为，导致发生生产安全事故的，对生产经营单位的主要负责人给予撤职处分，对个人经营的投资人处二万元以上二十万元以下的罚款；构成犯罪的，依照刑法有关规定追究刑事责任。</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1D7AA">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5D8D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6"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FEA59">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5</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9091E">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A3770">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对高危行业、领域的生产经营单位投保安全生产责任保险情况的检查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DD19D">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6C2C9">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【法律】《安全生产法》（2021年6月10日修正）第五十一条第二款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53B2A4F7">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cs="Times New Roman"/>
                <w:sz w:val="21"/>
                <w:szCs w:val="24"/>
              </w:rPr>
            </w:pPr>
            <w:r>
              <w:rPr>
                <w:rFonts w:hint="default" w:ascii="Times New Roman" w:hAnsi="Times New Roman" w:eastAsia="仿宋" w:cs="Times New Roman"/>
                <w:color w:val="000000"/>
                <w:kern w:val="0"/>
                <w:sz w:val="21"/>
                <w:szCs w:val="24"/>
              </w:rPr>
              <w:t>【法律】《安全生产法》（2021年6月10日修正）第一百零九条  高危行业、领域的生产经营单位未按照国家规定投保安全生产责任保险的，责令限期改正，处五万元以上十万元以下的罚款；逾期未改正的，处十万元以上二十万元以下的罚款。</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06160">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1E27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7"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826AF">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6</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A2004">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AF4CD">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对生产经营单位重大事故隐患排查治理情况报告的检查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F6291">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F8F7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5449FDE">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C1D2F">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44F9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4"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B3EA6">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7</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FC2F9">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B3662">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对生产经营单位劳动防护用品购置、配备和使用情况的检查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9F1D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E181A">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【法律】《安全生产法》（2021年6月10日修正）第四十五条  生产经营单位必须为从业人员提供符合国家标准或者行业标准的劳动防护用品，并监督、教育从业人员按照使用规则佩戴、使用。</w:t>
            </w:r>
          </w:p>
          <w:p w14:paraId="11E8FDE2">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510B5">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2455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8220"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03584">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8</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48E5B">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C34A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对生产经营单位安全生产教育培训情况的监督检查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FCCFC">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03F9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default" w:ascii="Times New Roman" w:hAnsi="Times New Roman" w:eastAsia="仿宋" w:cs="Times New Roman"/>
                <w:color w:val="000000"/>
                <w:kern w:val="0"/>
                <w:sz w:val="21"/>
                <w:szCs w:val="24"/>
              </w:rPr>
              <w:br w:type="textWrapping"/>
            </w:r>
            <w:r>
              <w:rPr>
                <w:rFonts w:hint="default" w:ascii="Times New Roman" w:hAnsi="Times New Roman" w:eastAsia="仿宋" w:cs="Times New Roman"/>
                <w:color w:val="000000"/>
                <w:kern w:val="0"/>
                <w:sz w:val="21"/>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default" w:ascii="Times New Roman" w:hAnsi="Times New Roman" w:eastAsia="仿宋" w:cs="Times New Roman"/>
                <w:color w:val="000000"/>
                <w:kern w:val="0"/>
                <w:sz w:val="21"/>
                <w:szCs w:val="24"/>
              </w:rPr>
              <w:br w:type="textWrapping"/>
            </w:r>
            <w:r>
              <w:rPr>
                <w:rFonts w:hint="default" w:ascii="Times New Roman" w:hAnsi="Times New Roman" w:eastAsia="仿宋" w:cs="Times New Roman"/>
                <w:color w:val="000000"/>
                <w:kern w:val="0"/>
                <w:sz w:val="21"/>
                <w:szCs w:val="24"/>
              </w:rPr>
              <w:t>生产经营单位接收中等职业学校、高等学校学生实习的，应当对实习学生进行相应的安全生产教育和培训，提供必要的劳动防护用品。学校应当协助生产经营单位对实习学生进行安全生产教育和培训。</w:t>
            </w:r>
          </w:p>
          <w:p w14:paraId="6E8DFF6D">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生产经营单位应当建立安全生产教育和培训档案，如实记录安全生产教育和培训的时间、内容、参加人员以及考核结果等情况。</w:t>
            </w:r>
            <w:r>
              <w:rPr>
                <w:rFonts w:hint="default" w:ascii="Times New Roman" w:hAnsi="Times New Roman" w:eastAsia="仿宋" w:cs="Times New Roman"/>
                <w:color w:val="000000"/>
                <w:kern w:val="0"/>
                <w:sz w:val="21"/>
                <w:szCs w:val="24"/>
              </w:rPr>
              <w:br w:type="textWrapping"/>
            </w:r>
            <w:r>
              <w:rPr>
                <w:rFonts w:hint="default" w:ascii="Times New Roman" w:hAnsi="Times New Roman" w:eastAsia="仿宋" w:cs="Times New Roman"/>
                <w:color w:val="000000"/>
                <w:kern w:val="0"/>
                <w:sz w:val="21"/>
                <w:szCs w:val="24"/>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四）未如实记录安全生产教育和培训情况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59C96">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4471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7"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32EAE">
            <w:pPr>
              <w:keepNext w:val="0"/>
              <w:keepLines w:val="0"/>
              <w:widowControl/>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9</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AE83C">
            <w:pPr>
              <w:keepNext w:val="0"/>
              <w:keepLines w:val="0"/>
              <w:widowControl/>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0447B">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对生产经营单位建立安全风险分级管控和隐患排查治理双重预防机制情况的检查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F1C41">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9F364">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76383FB9">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平台经济等新兴行业、领域的生产经营单位应当根据本行业、领域的特点，建立健全并落实全员安全生产责任制，加强从业人员安全生产教育和培训，履行本法和其他法律、法规规定的有关安全生产义务。</w:t>
            </w:r>
          </w:p>
          <w:p w14:paraId="57171B94">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【法律】《安全生产法》（2021年6月10日修正）第四十一条  生产经营单位应当建立安全风险分级管控制度，按照安全风险分级采取相应的管控措施。</w:t>
            </w:r>
          </w:p>
          <w:p w14:paraId="4618DEED">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92DEDC0">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县级以上地方各级人民政府负有安全生产监督管理职责的部门应当将重大事故隐患纳入相关信息系统，建立健全重大事故隐患治理督办制度，督促生产经营单位消除重大事故隐患。</w:t>
            </w:r>
          </w:p>
          <w:p w14:paraId="468BFB4C">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（五）未将事故隐患排查治理情况如实记录或者未向从业人员通报的；</w:t>
            </w:r>
          </w:p>
          <w:p w14:paraId="595DEB1F">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（四）未建立安全风险分级管控制度或者未按照安全风险分级采取相应管控措施的；（五）未建立事故隐患排查治理制度，或者重大事故隐患排查治理情况未按照规定报告的。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220D4">
            <w:pPr>
              <w:keepNext w:val="0"/>
              <w:keepLines w:val="0"/>
              <w:suppressLineNumbers w:val="0"/>
              <w:spacing w:before="0" w:beforeLines="0" w:beforeAutospacing="0" w:after="0" w:afterLines="0" w:afterAutospacing="0" w:line="240" w:lineRule="exact"/>
              <w:ind w:left="0" w:right="0"/>
              <w:jc w:val="left"/>
              <w:rPr>
                <w:rFonts w:hint="default" w:ascii="Times New Roman" w:hAnsi="Times New Roman" w:eastAsia="华文仿宋" w:cs="Times New Roman"/>
                <w:color w:val="000000"/>
                <w:sz w:val="20"/>
                <w:szCs w:val="24"/>
              </w:rPr>
            </w:pPr>
          </w:p>
        </w:tc>
      </w:tr>
      <w:tr w14:paraId="2720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8"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262BC">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sz w:val="21"/>
                <w:szCs w:val="24"/>
              </w:rPr>
            </w:pPr>
            <w:r>
              <w:rPr>
                <w:rFonts w:hint="default" w:ascii="Times New Roman" w:hAnsi="Times New Roman" w:eastAsia="华文仿宋" w:cs="Times New Roman"/>
                <w:color w:val="000000"/>
                <w:kern w:val="0"/>
                <w:sz w:val="21"/>
                <w:szCs w:val="24"/>
              </w:rPr>
              <w:t>10</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AB6D5">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67007">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对生产经营单位特种作业人员持证及特种作业人员档案的监督检查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7074E">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5C42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【法律】《安全生产法》（2021年6月10日修正）第三十条  生产经营单位的特种作业人员必须按照国家有关规定经专门的安全作业培训，取得相应资格，方可上岗作业。</w:t>
            </w:r>
          </w:p>
          <w:p w14:paraId="7A7F7685">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44F70">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4130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0"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8EB85">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sz w:val="21"/>
                <w:szCs w:val="24"/>
              </w:rPr>
            </w:pPr>
            <w:r>
              <w:rPr>
                <w:rFonts w:hint="default" w:ascii="Times New Roman" w:hAnsi="Times New Roman" w:eastAsia="华文仿宋" w:cs="Times New Roman"/>
                <w:color w:val="000000"/>
                <w:sz w:val="21"/>
                <w:szCs w:val="24"/>
              </w:rPr>
              <w:t>11</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3B919">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E2371">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对生产经营单位应急救援预案制定及应急演练情况的检查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C2C7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E42D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【法律】《安全生产法》（2021年6月10日修正）第八十一条  生产经营单位应当制定本单位生产安全事故应急救援预案，与所在地县级以上地方人民政府组织制定的生产安全事故应急救援预案相衔接，并定期组织演练。</w:t>
            </w:r>
          </w:p>
          <w:p w14:paraId="658F632C">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【法律】《安全生产法》（2021年6月10日修正）第九十七条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C2667">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085D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7"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857BD">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sz w:val="21"/>
                <w:szCs w:val="24"/>
              </w:rPr>
            </w:pPr>
            <w:r>
              <w:rPr>
                <w:rFonts w:hint="default" w:ascii="Times New Roman" w:hAnsi="Times New Roman" w:eastAsia="华文仿宋" w:cs="Times New Roman"/>
                <w:color w:val="000000"/>
                <w:kern w:val="0"/>
                <w:sz w:val="21"/>
                <w:szCs w:val="24"/>
              </w:rPr>
              <w:t>12</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9AD18">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ABA76">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对金属冶炼和用于生产、储存、装卸危险物品的建设项目安全设施“三同时”的检查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4CC44">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4B199">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【法律】《安全生产法》（2021年6月10日修正）第三十一条  生产经营单位新建、改建、扩建工程项目（以下统称建设项目）的安全设施，必须与主体工程同时设计、同时施工、同时投入生产和使用。安全设施投资应当纳入建设项目概算。</w:t>
            </w:r>
          </w:p>
          <w:p w14:paraId="2B135114">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【法律】《安全生产法》（2021年6月10日修正）第三十四条  矿山、金属冶炼建设项目和用于生产、储存、装卸危险物品的建设项目的施工单位必须按照批准的安全设施设计施工，并对安全设施的工程质量负责。</w:t>
            </w:r>
          </w:p>
          <w:p w14:paraId="2E914232">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0629A62D">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二）矿山、金属冶炼建设项目或者用于生产、储存、装卸危险物品的建设项目没有安全设施设计或者安全设施设计未按照规定报经有关部门审查同意的；（三）矿山、金属冶炼建设项目或者用于生产、储存、装卸危险物品的建设项目的施工单位未按照批准的安全设施设计施工的；（四）矿山、金属冶炼建设项目或者用于生产、储存、装卸危险物品的建设项目竣工投入生产或者使用前，安全设施未经验收合格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90750">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7BD4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7"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E3535">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13</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3A9BD">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026E0">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对生产经营单位生产经营项目、施工项目、场所、设备的出租、发包等情况的监督检查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58855">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10E3B">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【法律】《安全生产法》（2021年6月10日修正）第四十九条　生产经营单位不得将生产经营项目、场所、设备发包或者出租给不具备安全生产条件或者相应资质的单位或者个人。</w:t>
            </w:r>
          </w:p>
          <w:p w14:paraId="6509E24E">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01EEE9EE">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13664AD7">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5ED93502">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48DCB986">
            <w:pPr>
              <w:keepNext w:val="0"/>
              <w:keepLines w:val="0"/>
              <w:widowControl/>
              <w:suppressLineNumbers w:val="0"/>
              <w:spacing w:before="0" w:beforeLines="0" w:beforeAutospacing="0" w:after="0" w:afterLines="0" w:afterAutospacing="0" w:line="24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0849B">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2D84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7"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77F8E">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sz w:val="20"/>
                <w:szCs w:val="24"/>
              </w:rPr>
            </w:pPr>
            <w:r>
              <w:rPr>
                <w:rFonts w:hint="default" w:ascii="Times New Roman" w:hAnsi="Times New Roman" w:eastAsia="华文仿宋" w:cs="Times New Roman"/>
                <w:color w:val="000000"/>
                <w:kern w:val="0"/>
                <w:sz w:val="20"/>
                <w:szCs w:val="24"/>
              </w:rPr>
              <w:t>14</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9CFD1">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sz w:val="20"/>
                <w:szCs w:val="24"/>
              </w:rPr>
            </w:pPr>
            <w:r>
              <w:rPr>
                <w:rFonts w:hint="default" w:ascii="Times New Roman" w:hAnsi="Times New Roman" w:eastAsia="仿宋" w:cs="Times New Roman"/>
                <w:color w:val="000000"/>
                <w:kern w:val="0"/>
                <w:sz w:val="20"/>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E6923">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0"/>
                <w:szCs w:val="24"/>
              </w:rPr>
            </w:pPr>
            <w:r>
              <w:rPr>
                <w:rFonts w:hint="default" w:ascii="Times New Roman" w:hAnsi="Times New Roman" w:eastAsia="仿宋" w:cs="Times New Roman"/>
                <w:color w:val="000000"/>
                <w:kern w:val="0"/>
                <w:sz w:val="20"/>
                <w:szCs w:val="24"/>
              </w:rPr>
              <w:t>对生产经营单位执行有关安全生产的法律、法规和国家标准或者行业标准的情况的监督检查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587B2">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sz w:val="20"/>
                <w:szCs w:val="24"/>
              </w:rPr>
            </w:pPr>
            <w:r>
              <w:rPr>
                <w:rFonts w:hint="default" w:ascii="Times New Roman" w:hAnsi="Times New Roman" w:eastAsia="仿宋" w:cs="Times New Roman"/>
                <w:color w:val="000000"/>
                <w:kern w:val="0"/>
                <w:sz w:val="20"/>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D4A41">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【法律】《安全生产法》（2021年6月10日修正）第六十五条　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p w14:paraId="571DAD45">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【地方性法规】《辽宁省安全生产条例》（2020年3月30日修正）第四十二条  负有安全生产监督管理职责的部门，应当依照各自职责和分类分级监督管理的要求，制定年度安全生产监督检查计划和工作方案，重点对以下生产经营单位和场所进行监督检查：（一）危险物品生产、经营、储存、使用单位以及矿山、建筑施工、金属冶炼、船舶修造、机械制造、交通运输等生产经营单位......</w:t>
            </w:r>
          </w:p>
          <w:p w14:paraId="326C62A7">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【行政法规】《危险化学品安全管理条例》（国务院令第591号，2011年2月16日修订；国务院令第645号2013年12月7日起实施）第七条  负有危险化学品安全监督管理职责的部门依法进行监督检查，可以采取下列措施：（一）进入危险化学品作业场所实施现场检查，向有关单位和人员了解情况，查阅、复制有关文件、资料等......</w:t>
            </w:r>
          </w:p>
          <w:p w14:paraId="75738159">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【规章】《工贸企业有限空间作业安全规定》（中华人民共和国应急管理部令第13号公布）第十七条 负责工贸企业安全生产监督管理的部门应当加强对工贸企业有限空间作业的监督检查，将检查纳入年度监督检查计划。对发现的事故隐患和违法行为，依法作出处理。</w:t>
            </w:r>
          </w:p>
          <w:p w14:paraId="2FFB5E12">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负责工贸企业安全生产监督管理的部门应当将存在硫化氢、一氧化碳、二氧化碳等中毒和窒息风险的有限空间作业工贸企业纳入重点检查范围，突出对监护人员配备和履职情况、作业审批、防护用品和应急救援装备配备等事项的检查。</w:t>
            </w:r>
          </w:p>
          <w:p w14:paraId="38025736">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000000"/>
                <w:sz w:val="18"/>
                <w:szCs w:val="24"/>
              </w:rPr>
            </w:pPr>
            <w:r>
              <w:rPr>
                <w:rFonts w:hint="default" w:ascii="Times New Roman" w:hAnsi="Times New Roman" w:eastAsia="仿宋" w:cs="Times New Roman"/>
                <w:color w:val="000000"/>
                <w:kern w:val="0"/>
                <w:sz w:val="21"/>
                <w:szCs w:val="24"/>
              </w:rPr>
              <w:t>第十八条 负责工贸企业安全生产监督管理的部门及其行政执法人员发现有限空间作业存在重大事故隐患的，应当责令立即或者限期整改；重大事故隐患排除前或者排除过程中无法保证安全的，应当责令暂时停止作业，撤出作业人员；重大事故隐患排除后，经审查同意，方可恢复作业。</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3FFDD">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华文仿宋" w:cs="Times New Roman"/>
                <w:color w:val="000000"/>
                <w:sz w:val="20"/>
                <w:szCs w:val="24"/>
              </w:rPr>
            </w:pPr>
          </w:p>
        </w:tc>
      </w:tr>
      <w:tr w14:paraId="0DD3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2"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2C53A">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15</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5BB71">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84713">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对生产经营单位设置安全警示标志情况的检查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15B95">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57705">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【法律】《安全生产法》（2021年6月10日修正）第三十五条　生产经营单位应当在有较大危险因素的生产经营场所和有关设施、设备上，设置明显的安全警示标志。</w:t>
            </w:r>
          </w:p>
          <w:p w14:paraId="02A8559A">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C9A7B">
            <w:pPr>
              <w:keepNext w:val="0"/>
              <w:keepLines w:val="0"/>
              <w:suppressLineNumbers w:val="0"/>
              <w:spacing w:before="0" w:beforeLines="0" w:beforeAutospacing="0" w:after="0" w:afterLines="0" w:afterAutospacing="0" w:line="300" w:lineRule="exact"/>
              <w:ind w:left="0" w:right="0"/>
              <w:rPr>
                <w:rFonts w:hint="default" w:ascii="Times New Roman" w:hAnsi="Times New Roman" w:cs="Times New Roman"/>
                <w:color w:val="000000"/>
                <w:sz w:val="21"/>
                <w:szCs w:val="24"/>
              </w:rPr>
            </w:pPr>
          </w:p>
        </w:tc>
      </w:tr>
      <w:tr w14:paraId="27C1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2"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0BD87">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16</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A187E">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90D91">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对生产经营单位安全设备管理情况的监督检查，重点检查危险场所防爆电气安全管理情况</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12F3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96272">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【法律】《安全生产法》（2021年6月10日修正）第三十六条　安全设备的设计、制造、安装、使用、检测、维修、改造和报废，应当符合国家标准或者行业标准。</w:t>
            </w:r>
          </w:p>
          <w:p w14:paraId="4B1162D2">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生产经营单位必须对安全设备进行经常性维护、保养，并定期检测，保证正常运转。维护、保养、检测应当作好记录，并由有关人员签字。</w:t>
            </w:r>
          </w:p>
          <w:p w14:paraId="4C093E34">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生产经营单位不得关闭、破坏直接关系生产安全的监控、报警、防护、救生设备、设施，或者篡改、隐瞒、销毁其相关数据、信息。</w:t>
            </w:r>
          </w:p>
          <w:p w14:paraId="1BD93A76">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餐饮等行业的生产经营单位使用燃气的，应当安装可燃气体报警装置，并保障其正常使用。</w:t>
            </w:r>
          </w:p>
          <w:p w14:paraId="17A1E08D">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C08F9">
            <w:pPr>
              <w:keepNext w:val="0"/>
              <w:keepLines w:val="0"/>
              <w:suppressLineNumbers w:val="0"/>
              <w:spacing w:before="0" w:beforeLines="0" w:beforeAutospacing="0" w:after="0" w:afterLines="0" w:afterAutospacing="0" w:line="300" w:lineRule="exact"/>
              <w:ind w:left="0" w:right="0"/>
              <w:rPr>
                <w:rFonts w:hint="default" w:ascii="Times New Roman" w:hAnsi="Times New Roman" w:cs="Times New Roman"/>
                <w:color w:val="000000"/>
                <w:sz w:val="21"/>
                <w:szCs w:val="24"/>
              </w:rPr>
            </w:pPr>
          </w:p>
        </w:tc>
      </w:tr>
      <w:tr w14:paraId="4CEC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7"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0F9A8">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17</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D16D9">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A4062">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对生产经营单位危险作业现场安全管理情况的监督检查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7AF68">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5A10F">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【法律】《安全生产法》（2021年6月10日修正）第四十三条　生产经营单位进行爆破、吊装、动火、临时用电以及国务院应急管理部门会同国务院有关部门规定的其他危险作业，应当安排专门人员进行现场安全管理，确保操作规程的遵守和安全措施的落实。</w:t>
            </w:r>
          </w:p>
          <w:p w14:paraId="18718501">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0C5F3570">
            <w:pPr>
              <w:keepNext w:val="0"/>
              <w:keepLines w:val="0"/>
              <w:widowControl/>
              <w:numPr>
                <w:ilvl w:val="0"/>
                <w:numId w:val="1"/>
              </w:numPr>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生产、经营、运输、储存、使用危险物品或者处置废弃危险物品，未建立专门安全管理制度、未采取可靠的安全措施的；</w:t>
            </w:r>
          </w:p>
          <w:p w14:paraId="7A4DDAC4">
            <w:pPr>
              <w:keepNext w:val="0"/>
              <w:keepLines w:val="0"/>
              <w:widowControl/>
              <w:numPr>
                <w:ilvl w:val="0"/>
                <w:numId w:val="1"/>
              </w:numPr>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对重大危险源未登记建档，未进行定期检测、评估、监控，未制定应急预案，或者未告知应急措施的；</w:t>
            </w:r>
          </w:p>
          <w:p w14:paraId="69B633D7">
            <w:pPr>
              <w:keepNext w:val="0"/>
              <w:keepLines w:val="0"/>
              <w:widowControl/>
              <w:numPr>
                <w:ilvl w:val="0"/>
                <w:numId w:val="1"/>
              </w:numPr>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进行爆破、吊装、动火、临时用电以及国务院应急管理部门会同国务院有关部门规定的其他危险作业，未安排专门人员进行现场安全管理的；</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0F7FB">
            <w:pPr>
              <w:keepNext w:val="0"/>
              <w:keepLines w:val="0"/>
              <w:suppressLineNumbers w:val="0"/>
              <w:spacing w:before="0" w:beforeLines="0" w:beforeAutospacing="0" w:after="0" w:afterLines="0" w:afterAutospacing="0" w:line="300" w:lineRule="exact"/>
              <w:ind w:left="0" w:right="0"/>
              <w:rPr>
                <w:rFonts w:hint="default" w:ascii="Times New Roman" w:hAnsi="Times New Roman" w:cs="Times New Roman"/>
                <w:color w:val="000000"/>
                <w:sz w:val="21"/>
                <w:szCs w:val="24"/>
              </w:rPr>
            </w:pPr>
          </w:p>
        </w:tc>
      </w:tr>
      <w:tr w14:paraId="44C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7"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9FB64">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18</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78C3F">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4498B">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对安全评价机构、检测检验机构的监督检查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929F7">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2723F">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【法律】《安全生产法》（2021年6月10日修正）第十五条  依法设立的为安全生产提供技术、管理服务的机构，依照法律、行政法规和执业准则，接受生产经营单位的委托为其安全生产工作提供技术、管理服务。</w:t>
            </w:r>
          </w:p>
          <w:p w14:paraId="2477A741">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生产经营单位委托前款规定的机构提供安全生产技术、管理服务的，保证安全生产的责任仍由本单位负责。</w:t>
            </w:r>
          </w:p>
          <w:p w14:paraId="24FC01D4">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1573B51F">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承担安全评价、认证、检测、检验职责的机构应当建立并实施服务公开和报告公开制度，不得租借资质、挂靠、出具虚假报告。</w:t>
            </w:r>
          </w:p>
          <w:p w14:paraId="4A8DD787">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【法律】《安全生产法》（2021年6月10日修正）第九十二条　承担安全评价、认证、检测、检验职责的机构出具失实报告的，责令停业整顿，并处三万元以上十万元以下的罚款；给他人造成损害的，依法承担赔偿责任。</w:t>
            </w:r>
          </w:p>
          <w:p w14:paraId="0F66F88C">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35EDB6F7">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对有前款违法行为的机构及其直接责任人员，吊销其相应资质和资格，五年内不得从事安全评价、认证、检测、检验等工作；情节严重的，实行终身行业和职业禁入。</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B80D4">
            <w:pPr>
              <w:keepNext w:val="0"/>
              <w:keepLines w:val="0"/>
              <w:suppressLineNumbers w:val="0"/>
              <w:spacing w:before="0" w:beforeLines="0" w:beforeAutospacing="0" w:after="0" w:afterLines="0" w:afterAutospacing="0" w:line="300" w:lineRule="exact"/>
              <w:ind w:left="0" w:right="0"/>
              <w:rPr>
                <w:rFonts w:hint="default" w:ascii="Times New Roman" w:hAnsi="Times New Roman" w:cs="Times New Roman"/>
                <w:color w:val="000000"/>
                <w:sz w:val="21"/>
                <w:szCs w:val="24"/>
              </w:rPr>
            </w:pPr>
          </w:p>
        </w:tc>
      </w:tr>
      <w:tr w14:paraId="685C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8" w:hRule="exact"/>
          <w:jc w:val="center"/>
        </w:trPr>
        <w:tc>
          <w:tcPr>
            <w:tcW w:w="2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D0DAC">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华文仿宋" w:cs="Times New Roman"/>
                <w:color w:val="000000"/>
                <w:kern w:val="0"/>
                <w:sz w:val="21"/>
                <w:szCs w:val="24"/>
              </w:rPr>
            </w:pPr>
            <w:r>
              <w:rPr>
                <w:rFonts w:hint="default" w:ascii="Times New Roman" w:hAnsi="Times New Roman" w:eastAsia="华文仿宋" w:cs="Times New Roman"/>
                <w:color w:val="000000"/>
                <w:kern w:val="0"/>
                <w:sz w:val="21"/>
                <w:szCs w:val="24"/>
              </w:rPr>
              <w:t>19</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4AD12">
            <w:pPr>
              <w:keepNext w:val="0"/>
              <w:keepLines w:val="0"/>
              <w:widowControl/>
              <w:suppressLineNumbers w:val="0"/>
              <w:spacing w:before="0" w:beforeLines="0" w:beforeAutospacing="0" w:after="0" w:afterLines="0" w:afterAutospacing="0" w:line="300" w:lineRule="exact"/>
              <w:ind w:left="0" w:right="0"/>
              <w:jc w:val="center"/>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省应急厅</w:t>
            </w:r>
          </w:p>
        </w:tc>
        <w:tc>
          <w:tcPr>
            <w:tcW w:w="8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E5860">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对安全培训机构开展安全培训活动的情况进行监督检查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FAD61">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市场监管执法类</w:t>
            </w:r>
          </w:p>
        </w:tc>
        <w:tc>
          <w:tcPr>
            <w:tcW w:w="2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1A57F">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 w:cs="Times New Roman"/>
                <w:color w:val="000000"/>
                <w:kern w:val="0"/>
                <w:sz w:val="21"/>
                <w:szCs w:val="24"/>
              </w:rPr>
            </w:pPr>
            <w:r>
              <w:rPr>
                <w:rFonts w:hint="default" w:ascii="Times New Roman" w:hAnsi="Times New Roman" w:eastAsia="仿宋" w:cs="Times New Roman"/>
                <w:color w:val="000000"/>
                <w:kern w:val="0"/>
                <w:sz w:val="21"/>
                <w:szCs w:val="24"/>
              </w:rPr>
              <w:t>【规章】《安全生产培训管理办法》（国家安全生产监督管理总局令第44号公布，国家安全生产监督管理总局第80号令修改）第四条第五款  县级以上地方各级人民政府安全生产监督管理部门依法对本行政区域内的安全培训工作实施监督管理。</w:t>
            </w:r>
          </w:p>
          <w:p w14:paraId="1C8C11C8">
            <w:pPr>
              <w:keepNext w:val="0"/>
              <w:keepLines w:val="0"/>
              <w:widowControl/>
              <w:suppressLineNumbers w:val="0"/>
              <w:spacing w:before="0" w:beforeLines="0" w:beforeAutospacing="0" w:after="0" w:afterLines="0" w:afterAutospacing="0" w:line="300" w:lineRule="exact"/>
              <w:ind w:left="0" w:right="0"/>
              <w:jc w:val="left"/>
              <w:textAlignment w:val="center"/>
              <w:rPr>
                <w:rFonts w:hint="default" w:ascii="Times New Roman" w:hAnsi="Times New Roman" w:eastAsia="仿宋_GB2312" w:cs="Times New Roman"/>
                <w:color w:val="000000"/>
                <w:kern w:val="0"/>
                <w:sz w:val="21"/>
                <w:szCs w:val="24"/>
              </w:rPr>
            </w:pPr>
            <w:r>
              <w:rPr>
                <w:rFonts w:hint="default" w:ascii="Times New Roman" w:hAnsi="Times New Roman" w:eastAsia="仿宋" w:cs="Times New Roman"/>
                <w:color w:val="000000"/>
                <w:kern w:val="0"/>
                <w:sz w:val="21"/>
                <w:szCs w:val="24"/>
              </w:rPr>
              <w:t>第二十九条 安全生产监督管理部门和煤矿安全培训监管机构应当对安全培训机构开展安全培训活动的情况进行监督检查，检查内容包括：（一）具备从事安全培训工作所需要的条件的情况；（二）建立培训管理制度和教师配备的情况；（三）执行培训大纲、建立培训档案和培训保障的情况；（四）培训收费的情况；（五）法律法规规定的其他内容。</w:t>
            </w:r>
          </w:p>
        </w:tc>
        <w:tc>
          <w:tcPr>
            <w:tcW w:w="24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8B94F">
            <w:pPr>
              <w:keepNext w:val="0"/>
              <w:keepLines w:val="0"/>
              <w:suppressLineNumbers w:val="0"/>
              <w:spacing w:before="0" w:beforeLines="0" w:beforeAutospacing="0" w:after="0" w:afterLines="0" w:afterAutospacing="0" w:line="300" w:lineRule="exact"/>
              <w:ind w:left="0" w:right="0"/>
              <w:rPr>
                <w:rFonts w:hint="default" w:ascii="Times New Roman" w:hAnsi="Times New Roman" w:cs="Times New Roman"/>
                <w:color w:val="000000"/>
                <w:sz w:val="21"/>
                <w:szCs w:val="24"/>
              </w:rPr>
            </w:pPr>
          </w:p>
        </w:tc>
      </w:tr>
    </w:tbl>
    <w:p w14:paraId="215864AF">
      <w:pPr>
        <w:numPr>
          <w:ilvl w:val="0"/>
          <w:numId w:val="0"/>
        </w:numPr>
        <w:spacing w:beforeLines="0" w:afterLines="0" w:line="580" w:lineRule="exact"/>
        <w:rPr>
          <w:rFonts w:hint="default" w:ascii="Times New Roman" w:hAnsi="Times New Roman" w:cs="Times New Roman"/>
          <w:b/>
          <w:sz w:val="21"/>
          <w:szCs w:val="24"/>
        </w:rPr>
      </w:pPr>
    </w:p>
    <w:p w14:paraId="57BA52FB">
      <w:pPr>
        <w:numPr>
          <w:ilvl w:val="0"/>
          <w:numId w:val="0"/>
        </w:numPr>
        <w:spacing w:beforeLines="0" w:afterLines="0" w:line="580" w:lineRule="exact"/>
        <w:jc w:val="left"/>
        <w:rPr>
          <w:rFonts w:hint="default" w:ascii="Times New Roman" w:hAnsi="Times New Roman" w:cs="Times New Roman"/>
          <w:sz w:val="32"/>
          <w:szCs w:val="32"/>
        </w:rPr>
      </w:pPr>
      <w:r>
        <w:rPr>
          <w:rFonts w:hint="default" w:ascii="Times New Roman" w:hAnsi="Times New Roman" w:eastAsia="仿宋" w:cs="Times New Roman"/>
          <w:b/>
          <w:sz w:val="32"/>
          <w:szCs w:val="32"/>
        </w:rPr>
        <w:t>填报人：昌越                                              联系电话：</w:t>
      </w:r>
      <w:r>
        <w:rPr>
          <w:rFonts w:hint="default" w:ascii="Times New Roman" w:hAnsi="Times New Roman" w:eastAsia="仿宋" w:cs="Times New Roman"/>
          <w:b/>
          <w:color w:val="000000"/>
          <w:sz w:val="32"/>
          <w:szCs w:val="32"/>
        </w:rPr>
        <w:t>024-86909181</w:t>
      </w:r>
    </w:p>
    <w:p w14:paraId="1E1FA760">
      <w:pPr>
        <w:spacing w:beforeLines="0" w:afterLines="0"/>
        <w:rPr>
          <w:rFonts w:hint="default" w:ascii="Times New Roman" w:hAnsi="Times New Roman" w:cs="Times New Roman"/>
          <w:sz w:val="21"/>
          <w:szCs w:val="24"/>
        </w:rPr>
      </w:pPr>
    </w:p>
    <w:p w14:paraId="0014227D">
      <w:pPr>
        <w:pStyle w:val="12"/>
        <w:ind w:left="0" w:leftChars="0" w:firstLine="0" w:firstLineChars="0"/>
        <w:rPr>
          <w:rFonts w:hint="default" w:ascii="Times New Roman" w:hAnsi="Times New Roman" w:eastAsia="仿宋" w:cs="Times New Roman"/>
          <w:sz w:val="32"/>
          <w:szCs w:val="32"/>
          <w:lang w:eastAsia="zh-CN"/>
        </w:rPr>
      </w:pPr>
    </w:p>
    <w:p w14:paraId="161840A4">
      <w:pPr>
        <w:pStyle w:val="12"/>
        <w:ind w:left="0" w:leftChars="0" w:firstLine="0" w:firstLineChars="0"/>
        <w:rPr>
          <w:rFonts w:hint="default" w:ascii="Times New Roman" w:hAnsi="Times New Roman" w:eastAsia="仿宋" w:cs="Times New Roman"/>
          <w:sz w:val="32"/>
          <w:szCs w:val="32"/>
          <w:lang w:eastAsia="zh-CN"/>
        </w:rPr>
      </w:pPr>
    </w:p>
    <w:p w14:paraId="03A4C1EC">
      <w:pPr>
        <w:pStyle w:val="12"/>
        <w:ind w:left="0" w:leftChars="0" w:firstLine="0" w:firstLineChars="0"/>
        <w:rPr>
          <w:rFonts w:hint="default" w:ascii="Times New Roman" w:hAnsi="Times New Roman" w:eastAsia="仿宋" w:cs="Times New Roman"/>
          <w:sz w:val="32"/>
          <w:szCs w:val="32"/>
          <w:lang w:eastAsia="zh-CN"/>
        </w:rPr>
      </w:pPr>
    </w:p>
    <w:p w14:paraId="1EDE5E83">
      <w:pPr>
        <w:pStyle w:val="12"/>
        <w:ind w:left="0" w:leftChars="0" w:firstLine="0" w:firstLineChars="0"/>
        <w:rPr>
          <w:rFonts w:hint="default" w:ascii="Times New Roman" w:hAnsi="Times New Roman" w:eastAsia="仿宋" w:cs="Times New Roman"/>
          <w:sz w:val="32"/>
          <w:szCs w:val="32"/>
          <w:lang w:eastAsia="zh-CN"/>
        </w:rPr>
      </w:pPr>
    </w:p>
    <w:p w14:paraId="0BAA9CE6">
      <w:pPr>
        <w:pStyle w:val="12"/>
        <w:ind w:left="0" w:leftChars="0" w:firstLine="0" w:firstLineChars="0"/>
        <w:rPr>
          <w:rFonts w:hint="default" w:ascii="Times New Roman" w:hAnsi="Times New Roman" w:eastAsia="仿宋" w:cs="Times New Roman"/>
          <w:sz w:val="32"/>
          <w:szCs w:val="32"/>
          <w:lang w:eastAsia="zh-CN"/>
        </w:rPr>
        <w:sectPr>
          <w:headerReference r:id="rId3" w:type="default"/>
          <w:footerReference r:id="rId4" w:type="default"/>
          <w:pgSz w:w="16838" w:h="11906" w:orient="landscape"/>
          <w:pgMar w:top="1474" w:right="2098" w:bottom="1474" w:left="1985" w:header="851" w:footer="1304" w:gutter="0"/>
          <w:pgNumType w:fmt="decimal"/>
          <w:cols w:space="720" w:num="1"/>
          <w:docGrid w:type="lines" w:linePitch="312" w:charSpace="0"/>
        </w:sectPr>
      </w:pPr>
    </w:p>
    <w:p w14:paraId="3B4E0F04">
      <w:pPr>
        <w:pStyle w:val="12"/>
        <w:ind w:left="0" w:leftChars="0" w:firstLine="0" w:firstLineChars="0"/>
        <w:rPr>
          <w:rFonts w:hint="default" w:ascii="Times New Roman" w:hAnsi="Times New Roman" w:eastAsia="仿宋" w:cs="Times New Roman"/>
          <w:sz w:val="32"/>
          <w:szCs w:val="32"/>
          <w:lang w:eastAsia="zh-CN"/>
        </w:rPr>
      </w:pPr>
      <w:bookmarkStart w:id="0" w:name="_GoBack"/>
      <w:bookmarkEnd w:id="0"/>
    </w:p>
    <w:p w14:paraId="1BA39E3C">
      <w:pPr>
        <w:pStyle w:val="12"/>
        <w:ind w:left="0" w:leftChars="0" w:firstLine="0" w:firstLineChars="0"/>
        <w:rPr>
          <w:rFonts w:hint="default" w:ascii="Times New Roman" w:hAnsi="Times New Roman" w:eastAsia="仿宋" w:cs="Times New Roman"/>
          <w:sz w:val="32"/>
          <w:szCs w:val="32"/>
          <w:lang w:eastAsia="zh-CN"/>
        </w:rPr>
      </w:pPr>
    </w:p>
    <w:p w14:paraId="40BEF904">
      <w:pPr>
        <w:pStyle w:val="12"/>
        <w:ind w:left="0" w:leftChars="0" w:firstLine="0" w:firstLineChars="0"/>
        <w:rPr>
          <w:rFonts w:hint="default" w:ascii="Times New Roman" w:hAnsi="Times New Roman" w:eastAsia="仿宋" w:cs="Times New Roman"/>
          <w:sz w:val="32"/>
          <w:szCs w:val="32"/>
          <w:lang w:eastAsia="zh-CN"/>
        </w:rPr>
      </w:pPr>
    </w:p>
    <w:p w14:paraId="333420F3">
      <w:pPr>
        <w:pStyle w:val="12"/>
        <w:ind w:left="0" w:leftChars="0" w:firstLine="0" w:firstLineChars="0"/>
        <w:rPr>
          <w:rFonts w:hint="default" w:ascii="Times New Roman" w:hAnsi="Times New Roman" w:eastAsia="仿宋" w:cs="Times New Roman"/>
          <w:sz w:val="32"/>
          <w:szCs w:val="32"/>
          <w:lang w:eastAsia="zh-CN"/>
        </w:rPr>
      </w:pPr>
    </w:p>
    <w:p w14:paraId="1FED8345">
      <w:pPr>
        <w:pStyle w:val="12"/>
        <w:ind w:left="0" w:leftChars="0" w:firstLine="0" w:firstLineChars="0"/>
        <w:rPr>
          <w:rFonts w:hint="default" w:ascii="Times New Roman" w:hAnsi="Times New Roman" w:eastAsia="仿宋" w:cs="Times New Roman"/>
          <w:sz w:val="32"/>
          <w:szCs w:val="32"/>
          <w:lang w:eastAsia="zh-CN"/>
        </w:rPr>
      </w:pPr>
    </w:p>
    <w:p w14:paraId="5C4E4C9B">
      <w:pPr>
        <w:pStyle w:val="12"/>
        <w:ind w:left="0" w:leftChars="0" w:firstLine="0" w:firstLineChars="0"/>
        <w:rPr>
          <w:rFonts w:hint="default" w:ascii="Times New Roman" w:hAnsi="Times New Roman" w:eastAsia="仿宋" w:cs="Times New Roman"/>
          <w:sz w:val="32"/>
          <w:szCs w:val="32"/>
          <w:lang w:eastAsia="zh-CN"/>
        </w:rPr>
      </w:pPr>
    </w:p>
    <w:p w14:paraId="5A891F90">
      <w:pPr>
        <w:pStyle w:val="12"/>
        <w:ind w:left="0" w:leftChars="0" w:firstLine="0" w:firstLineChars="0"/>
        <w:rPr>
          <w:rFonts w:hint="default" w:ascii="Times New Roman" w:hAnsi="Times New Roman" w:eastAsia="仿宋" w:cs="Times New Roman"/>
          <w:sz w:val="32"/>
          <w:szCs w:val="32"/>
          <w:lang w:eastAsia="zh-CN"/>
        </w:rPr>
      </w:pPr>
    </w:p>
    <w:p w14:paraId="2F3BB592">
      <w:pPr>
        <w:pStyle w:val="12"/>
        <w:ind w:left="0" w:leftChars="0" w:firstLine="0" w:firstLineChars="0"/>
        <w:rPr>
          <w:rFonts w:hint="default" w:ascii="Times New Roman" w:hAnsi="Times New Roman" w:eastAsia="仿宋" w:cs="Times New Roman"/>
          <w:sz w:val="32"/>
          <w:szCs w:val="32"/>
          <w:lang w:eastAsia="zh-CN"/>
        </w:rPr>
      </w:pPr>
    </w:p>
    <w:p w14:paraId="3847A972">
      <w:pPr>
        <w:pStyle w:val="12"/>
        <w:ind w:left="0" w:leftChars="0" w:firstLine="0" w:firstLineChars="0"/>
        <w:rPr>
          <w:rFonts w:hint="default" w:ascii="Times New Roman" w:hAnsi="Times New Roman" w:eastAsia="仿宋" w:cs="Times New Roman"/>
          <w:sz w:val="32"/>
          <w:szCs w:val="32"/>
          <w:lang w:eastAsia="zh-CN"/>
        </w:rPr>
      </w:pPr>
    </w:p>
    <w:p w14:paraId="05B48A37">
      <w:pPr>
        <w:pStyle w:val="12"/>
        <w:ind w:left="0" w:leftChars="0" w:firstLine="0" w:firstLineChars="0"/>
        <w:rPr>
          <w:rFonts w:hint="default" w:ascii="Times New Roman" w:hAnsi="Times New Roman" w:eastAsia="仿宋" w:cs="Times New Roman"/>
          <w:sz w:val="32"/>
          <w:szCs w:val="32"/>
          <w:lang w:eastAsia="zh-CN"/>
        </w:rPr>
      </w:pPr>
    </w:p>
    <w:p w14:paraId="4229739F">
      <w:pPr>
        <w:pStyle w:val="2"/>
        <w:rPr>
          <w:rFonts w:hint="default" w:ascii="Times New Roman" w:hAnsi="Times New Roman" w:eastAsia="仿宋" w:cs="Times New Roman"/>
          <w:sz w:val="28"/>
          <w:szCs w:val="28"/>
          <w:lang w:eastAsia="zh-CN"/>
        </w:rPr>
      </w:pPr>
    </w:p>
    <w:sectPr>
      <w:footerReference r:id="rId5" w:type="default"/>
      <w:pgSz w:w="11906" w:h="16838"/>
      <w:pgMar w:top="2098" w:right="1474" w:bottom="1985" w:left="1474"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4FF8">
    <w:pPr>
      <w:pStyle w:val="9"/>
      <w:spacing w:beforeLines="0" w:afterLines="0"/>
      <w:rPr>
        <w:rFonts w:hint="default"/>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777E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C777E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F8E0EF">
                          <w:pPr>
                            <w:snapToGrid w:val="0"/>
                            <w:spacing w:beforeLines="0" w:afterLines="0"/>
                            <w:rPr>
                              <w:rFonts w:hint="eastAsia" w:ascii="宋体" w:hAnsi="宋体"/>
                              <w:sz w:val="28"/>
                              <w:szCs w:val="24"/>
                            </w:rPr>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71tydIBAACjAwAADgAAAAAAAAABACAAAAAi&#10;AQAAZHJzL2Uyb0RvYy54bWxQSwUGAAAAAAYABgBZAQAAZgUAAAAA&#10;">
              <v:fill on="f" focussize="0,0"/>
              <v:stroke on="f" weight="1.25pt"/>
              <v:imagedata o:title=""/>
              <o:lock v:ext="edit" aspectratio="f"/>
              <v:textbox inset="0mm,0mm,0mm,0mm" style="mso-fit-shape-to-text:t;">
                <w:txbxContent>
                  <w:p w14:paraId="4BF8E0EF">
                    <w:pPr>
                      <w:snapToGrid w:val="0"/>
                      <w:spacing w:beforeLines="0" w:afterLines="0"/>
                      <w:rPr>
                        <w:rFonts w:hint="eastAsia" w:ascii="宋体" w:hAnsi="宋体"/>
                        <w:sz w:val="28"/>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41F91">
    <w:pPr>
      <w:pStyle w:val="9"/>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A764A1">
                          <w:pPr>
                            <w:snapToGrid w:val="0"/>
                            <w:spacing w:beforeLines="0" w:afterLines="0"/>
                            <w:rPr>
                              <w:rFonts w:hint="eastAsia" w:ascii="宋体" w:hAnsi="宋体"/>
                              <w:sz w:val="28"/>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fill on="f" focussize="0,0"/>
              <v:stroke on="f" weight="1.25pt"/>
              <v:imagedata o:title=""/>
              <o:lock v:ext="edit" aspectratio="f"/>
              <v:textbox inset="0mm,0mm,0mm,0mm" style="mso-fit-shape-to-text:t;">
                <w:txbxContent>
                  <w:p w14:paraId="1AA764A1">
                    <w:pPr>
                      <w:snapToGrid w:val="0"/>
                      <w:spacing w:beforeLines="0" w:afterLines="0"/>
                      <w:rPr>
                        <w:rFonts w:hint="eastAsia" w:ascii="宋体" w:hAnsi="宋体"/>
                        <w:sz w:val="28"/>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297A">
    <w:pPr>
      <w:pStyle w:val="1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4A9B9"/>
    <w:multiLevelType w:val="multilevel"/>
    <w:tmpl w:val="6264A9B9"/>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A77"/>
    <w:rsid w:val="0002480E"/>
    <w:rsid w:val="00044B7E"/>
    <w:rsid w:val="00076153"/>
    <w:rsid w:val="00082738"/>
    <w:rsid w:val="000A15DD"/>
    <w:rsid w:val="000D78BB"/>
    <w:rsid w:val="000E4D48"/>
    <w:rsid w:val="000F7DE4"/>
    <w:rsid w:val="00114686"/>
    <w:rsid w:val="00126230"/>
    <w:rsid w:val="00134950"/>
    <w:rsid w:val="00137D20"/>
    <w:rsid w:val="00153733"/>
    <w:rsid w:val="00172EB5"/>
    <w:rsid w:val="001924A9"/>
    <w:rsid w:val="001A0481"/>
    <w:rsid w:val="001A7173"/>
    <w:rsid w:val="001B2344"/>
    <w:rsid w:val="001C378B"/>
    <w:rsid w:val="001D74C2"/>
    <w:rsid w:val="001E74B2"/>
    <w:rsid w:val="001E7BC6"/>
    <w:rsid w:val="002143C4"/>
    <w:rsid w:val="00214BAF"/>
    <w:rsid w:val="0026507F"/>
    <w:rsid w:val="00270FDB"/>
    <w:rsid w:val="00283F1B"/>
    <w:rsid w:val="0029156C"/>
    <w:rsid w:val="0029287C"/>
    <w:rsid w:val="002B1517"/>
    <w:rsid w:val="002C67B0"/>
    <w:rsid w:val="002D0DC9"/>
    <w:rsid w:val="002E0302"/>
    <w:rsid w:val="002E383A"/>
    <w:rsid w:val="00313AF6"/>
    <w:rsid w:val="00314D9A"/>
    <w:rsid w:val="00321B01"/>
    <w:rsid w:val="00331B59"/>
    <w:rsid w:val="00333767"/>
    <w:rsid w:val="00343656"/>
    <w:rsid w:val="00353CF0"/>
    <w:rsid w:val="00367017"/>
    <w:rsid w:val="00386668"/>
    <w:rsid w:val="00390A65"/>
    <w:rsid w:val="003C0D58"/>
    <w:rsid w:val="003D0C48"/>
    <w:rsid w:val="003E20DC"/>
    <w:rsid w:val="003E2E27"/>
    <w:rsid w:val="003E46E2"/>
    <w:rsid w:val="003F4223"/>
    <w:rsid w:val="00404105"/>
    <w:rsid w:val="00407C63"/>
    <w:rsid w:val="00464F29"/>
    <w:rsid w:val="004751A8"/>
    <w:rsid w:val="00486010"/>
    <w:rsid w:val="004940EF"/>
    <w:rsid w:val="004A1886"/>
    <w:rsid w:val="004B453D"/>
    <w:rsid w:val="004C299C"/>
    <w:rsid w:val="004D0236"/>
    <w:rsid w:val="004D56B9"/>
    <w:rsid w:val="004E5474"/>
    <w:rsid w:val="004F2DB9"/>
    <w:rsid w:val="00512A1C"/>
    <w:rsid w:val="00515A2C"/>
    <w:rsid w:val="005176AF"/>
    <w:rsid w:val="00523BA0"/>
    <w:rsid w:val="005342E6"/>
    <w:rsid w:val="00537CA0"/>
    <w:rsid w:val="00566D15"/>
    <w:rsid w:val="00566DD1"/>
    <w:rsid w:val="00577F13"/>
    <w:rsid w:val="00586ECC"/>
    <w:rsid w:val="005B366B"/>
    <w:rsid w:val="005F18E3"/>
    <w:rsid w:val="0060219E"/>
    <w:rsid w:val="00607EEB"/>
    <w:rsid w:val="00621F06"/>
    <w:rsid w:val="00685D96"/>
    <w:rsid w:val="00687084"/>
    <w:rsid w:val="006B7567"/>
    <w:rsid w:val="006C2BC0"/>
    <w:rsid w:val="006F36B1"/>
    <w:rsid w:val="00712B3C"/>
    <w:rsid w:val="00721D62"/>
    <w:rsid w:val="00750C87"/>
    <w:rsid w:val="007846BA"/>
    <w:rsid w:val="0078799D"/>
    <w:rsid w:val="007C51E2"/>
    <w:rsid w:val="007D1351"/>
    <w:rsid w:val="007D1A43"/>
    <w:rsid w:val="007D3DF2"/>
    <w:rsid w:val="007E5A57"/>
    <w:rsid w:val="007F1B8D"/>
    <w:rsid w:val="007F56BF"/>
    <w:rsid w:val="00802E4E"/>
    <w:rsid w:val="008447C1"/>
    <w:rsid w:val="00844E90"/>
    <w:rsid w:val="00846AAB"/>
    <w:rsid w:val="00853F64"/>
    <w:rsid w:val="00876DD4"/>
    <w:rsid w:val="008827AE"/>
    <w:rsid w:val="00891BC4"/>
    <w:rsid w:val="0089584C"/>
    <w:rsid w:val="008D558E"/>
    <w:rsid w:val="008F5E41"/>
    <w:rsid w:val="009109AE"/>
    <w:rsid w:val="0092559B"/>
    <w:rsid w:val="00933E3B"/>
    <w:rsid w:val="00941D26"/>
    <w:rsid w:val="0097076A"/>
    <w:rsid w:val="00976FDB"/>
    <w:rsid w:val="0099035B"/>
    <w:rsid w:val="0099371A"/>
    <w:rsid w:val="009B1CAD"/>
    <w:rsid w:val="009C73ED"/>
    <w:rsid w:val="009C7DFE"/>
    <w:rsid w:val="009F22C7"/>
    <w:rsid w:val="00A07DC9"/>
    <w:rsid w:val="00A1496F"/>
    <w:rsid w:val="00A16D17"/>
    <w:rsid w:val="00A205CF"/>
    <w:rsid w:val="00A251C7"/>
    <w:rsid w:val="00A418D9"/>
    <w:rsid w:val="00A41E08"/>
    <w:rsid w:val="00A539DE"/>
    <w:rsid w:val="00A579F7"/>
    <w:rsid w:val="00A82ECE"/>
    <w:rsid w:val="00AA23C8"/>
    <w:rsid w:val="00AA6C81"/>
    <w:rsid w:val="00AB75E2"/>
    <w:rsid w:val="00AD2539"/>
    <w:rsid w:val="00AF0CA1"/>
    <w:rsid w:val="00AF5686"/>
    <w:rsid w:val="00AF773E"/>
    <w:rsid w:val="00AF7A7A"/>
    <w:rsid w:val="00B13412"/>
    <w:rsid w:val="00B1494A"/>
    <w:rsid w:val="00B35CDF"/>
    <w:rsid w:val="00B52F4A"/>
    <w:rsid w:val="00B6502F"/>
    <w:rsid w:val="00B706F4"/>
    <w:rsid w:val="00B74656"/>
    <w:rsid w:val="00B76A39"/>
    <w:rsid w:val="00BD04EC"/>
    <w:rsid w:val="00BD31A8"/>
    <w:rsid w:val="00BF7821"/>
    <w:rsid w:val="00C0780A"/>
    <w:rsid w:val="00C22031"/>
    <w:rsid w:val="00C62031"/>
    <w:rsid w:val="00C766EC"/>
    <w:rsid w:val="00C90762"/>
    <w:rsid w:val="00CA438B"/>
    <w:rsid w:val="00CB6D5D"/>
    <w:rsid w:val="00CC73DC"/>
    <w:rsid w:val="00CE15D6"/>
    <w:rsid w:val="00CF1872"/>
    <w:rsid w:val="00D04A36"/>
    <w:rsid w:val="00D36F0D"/>
    <w:rsid w:val="00D44875"/>
    <w:rsid w:val="00D56F0C"/>
    <w:rsid w:val="00D57309"/>
    <w:rsid w:val="00D645D5"/>
    <w:rsid w:val="00D65CB6"/>
    <w:rsid w:val="00D76036"/>
    <w:rsid w:val="00D85B39"/>
    <w:rsid w:val="00D924FF"/>
    <w:rsid w:val="00D92AA4"/>
    <w:rsid w:val="00DA39C0"/>
    <w:rsid w:val="00DB52B6"/>
    <w:rsid w:val="00DB61A4"/>
    <w:rsid w:val="00DC08DC"/>
    <w:rsid w:val="00DC1F4E"/>
    <w:rsid w:val="00DC3942"/>
    <w:rsid w:val="00E158EB"/>
    <w:rsid w:val="00E21BA1"/>
    <w:rsid w:val="00E30E64"/>
    <w:rsid w:val="00E333C3"/>
    <w:rsid w:val="00E3601A"/>
    <w:rsid w:val="00E36112"/>
    <w:rsid w:val="00E41FCE"/>
    <w:rsid w:val="00E54083"/>
    <w:rsid w:val="00E65B50"/>
    <w:rsid w:val="00E712FD"/>
    <w:rsid w:val="00E71618"/>
    <w:rsid w:val="00E7569D"/>
    <w:rsid w:val="00E8586C"/>
    <w:rsid w:val="00E96049"/>
    <w:rsid w:val="00EA675B"/>
    <w:rsid w:val="00EA6DD1"/>
    <w:rsid w:val="00EF2769"/>
    <w:rsid w:val="00EF77AF"/>
    <w:rsid w:val="00F46904"/>
    <w:rsid w:val="00F56829"/>
    <w:rsid w:val="00F73519"/>
    <w:rsid w:val="00F83934"/>
    <w:rsid w:val="00F926DB"/>
    <w:rsid w:val="00F9495D"/>
    <w:rsid w:val="0B76FD2B"/>
    <w:rsid w:val="1B2CBD56"/>
    <w:rsid w:val="1DF51F2E"/>
    <w:rsid w:val="27FFC532"/>
    <w:rsid w:val="2AB3C5D8"/>
    <w:rsid w:val="2DBF4B11"/>
    <w:rsid w:val="2F3FEF68"/>
    <w:rsid w:val="2FEAF4E1"/>
    <w:rsid w:val="2FEF1AB9"/>
    <w:rsid w:val="32AB48DC"/>
    <w:rsid w:val="357FE18C"/>
    <w:rsid w:val="36FDC3AB"/>
    <w:rsid w:val="3BFD4B2D"/>
    <w:rsid w:val="3DEFCE77"/>
    <w:rsid w:val="3DFFE87B"/>
    <w:rsid w:val="3F37E9D3"/>
    <w:rsid w:val="3F7B2C4F"/>
    <w:rsid w:val="3FAF453E"/>
    <w:rsid w:val="3FFBD448"/>
    <w:rsid w:val="3FFE42CE"/>
    <w:rsid w:val="47ABB05D"/>
    <w:rsid w:val="4D1BDD0F"/>
    <w:rsid w:val="4DFC4316"/>
    <w:rsid w:val="4FDFA784"/>
    <w:rsid w:val="5332420A"/>
    <w:rsid w:val="56BFC613"/>
    <w:rsid w:val="577295BB"/>
    <w:rsid w:val="5AE5895F"/>
    <w:rsid w:val="5D51E220"/>
    <w:rsid w:val="5DEFF2FD"/>
    <w:rsid w:val="5E7BA28C"/>
    <w:rsid w:val="5EB7641F"/>
    <w:rsid w:val="5F6FBE69"/>
    <w:rsid w:val="5FB37441"/>
    <w:rsid w:val="5FE789C3"/>
    <w:rsid w:val="5FFF3A9E"/>
    <w:rsid w:val="67AD620A"/>
    <w:rsid w:val="6AFEE8CB"/>
    <w:rsid w:val="6D5F3C9C"/>
    <w:rsid w:val="6DFB3F81"/>
    <w:rsid w:val="6F1B08B3"/>
    <w:rsid w:val="6FEB0902"/>
    <w:rsid w:val="727F2A5A"/>
    <w:rsid w:val="73FDDBFF"/>
    <w:rsid w:val="74FF6E6F"/>
    <w:rsid w:val="76FF9565"/>
    <w:rsid w:val="76FFCD63"/>
    <w:rsid w:val="77CE0EBE"/>
    <w:rsid w:val="79FF4AC3"/>
    <w:rsid w:val="7B1D8DF0"/>
    <w:rsid w:val="7B7DF9B2"/>
    <w:rsid w:val="7BCFA280"/>
    <w:rsid w:val="7BFBB674"/>
    <w:rsid w:val="7D580E3B"/>
    <w:rsid w:val="7D73772F"/>
    <w:rsid w:val="7D7737F2"/>
    <w:rsid w:val="7DEF2B8A"/>
    <w:rsid w:val="7DEFA9B5"/>
    <w:rsid w:val="7DF11893"/>
    <w:rsid w:val="7DFA4071"/>
    <w:rsid w:val="7DFFE324"/>
    <w:rsid w:val="7EA333DE"/>
    <w:rsid w:val="7EBEBE3C"/>
    <w:rsid w:val="7EEB9A49"/>
    <w:rsid w:val="7EEF5D3E"/>
    <w:rsid w:val="7F74A395"/>
    <w:rsid w:val="7F87971D"/>
    <w:rsid w:val="7F9F272D"/>
    <w:rsid w:val="7FF9AA2C"/>
    <w:rsid w:val="7FFD3990"/>
    <w:rsid w:val="89FF647E"/>
    <w:rsid w:val="8FBF0F64"/>
    <w:rsid w:val="9594410D"/>
    <w:rsid w:val="973C2499"/>
    <w:rsid w:val="97B63E38"/>
    <w:rsid w:val="9FDF9EC5"/>
    <w:rsid w:val="9FF76CE5"/>
    <w:rsid w:val="AFFDDFF4"/>
    <w:rsid w:val="B6FF209A"/>
    <w:rsid w:val="B99BFE7C"/>
    <w:rsid w:val="BB8F0930"/>
    <w:rsid w:val="BDC68B59"/>
    <w:rsid w:val="BDFD7B2F"/>
    <w:rsid w:val="BFC7C169"/>
    <w:rsid w:val="CFFF5813"/>
    <w:rsid w:val="D5EEC7BB"/>
    <w:rsid w:val="DA46F503"/>
    <w:rsid w:val="DBF34B5E"/>
    <w:rsid w:val="DD2756C9"/>
    <w:rsid w:val="DE6E0156"/>
    <w:rsid w:val="DFAF14B1"/>
    <w:rsid w:val="E23D567B"/>
    <w:rsid w:val="E3FB9DFD"/>
    <w:rsid w:val="E7BC37A2"/>
    <w:rsid w:val="ED6DF7DA"/>
    <w:rsid w:val="EFFB1CDD"/>
    <w:rsid w:val="EFFDF3E8"/>
    <w:rsid w:val="F2E74E5D"/>
    <w:rsid w:val="F4FC451A"/>
    <w:rsid w:val="F5BEFB8D"/>
    <w:rsid w:val="F5EFF454"/>
    <w:rsid w:val="F62DA0E0"/>
    <w:rsid w:val="F670ACDD"/>
    <w:rsid w:val="F6BC0C88"/>
    <w:rsid w:val="F773EC14"/>
    <w:rsid w:val="F7B87214"/>
    <w:rsid w:val="F7FAEF7A"/>
    <w:rsid w:val="F97E05EE"/>
    <w:rsid w:val="FA77DA6B"/>
    <w:rsid w:val="FB99D837"/>
    <w:rsid w:val="FBB3722F"/>
    <w:rsid w:val="FCFEAC93"/>
    <w:rsid w:val="FCFFB8B5"/>
    <w:rsid w:val="FD5CB4AE"/>
    <w:rsid w:val="FDB73DFC"/>
    <w:rsid w:val="FDDBE4B3"/>
    <w:rsid w:val="FDEF311C"/>
    <w:rsid w:val="FDFFEB21"/>
    <w:rsid w:val="FE4FBAB5"/>
    <w:rsid w:val="FEF6742B"/>
    <w:rsid w:val="FEFC9FE3"/>
    <w:rsid w:val="FF749054"/>
    <w:rsid w:val="FFDFB460"/>
    <w:rsid w:val="FFE32E20"/>
    <w:rsid w:val="FFE4757E"/>
    <w:rsid w:val="FFFF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List"/>
    <w:basedOn w:val="1"/>
    <w:qFormat/>
    <w:uiPriority w:val="0"/>
    <w:rPr>
      <w:rFonts w:cs="Tahoma"/>
    </w:rPr>
  </w:style>
  <w:style w:type="paragraph" w:styleId="3">
    <w:name w:val="Normal Indent"/>
    <w:basedOn w:val="1"/>
    <w:next w:val="4"/>
    <w:unhideWhenUsed/>
    <w:qFormat/>
    <w:uiPriority w:val="99"/>
    <w:pPr>
      <w:ind w:firstLine="420" w:firstLineChars="200"/>
    </w:pPr>
  </w:style>
  <w:style w:type="paragraph" w:styleId="4">
    <w:name w:val="toc 2"/>
    <w:basedOn w:val="1"/>
    <w:next w:val="1"/>
    <w:qFormat/>
    <w:uiPriority w:val="0"/>
    <w:pPr>
      <w:ind w:left="420" w:leftChars="200"/>
    </w:pPr>
  </w:style>
  <w:style w:type="paragraph" w:styleId="5">
    <w:name w:val="Body Text"/>
    <w:basedOn w:val="1"/>
    <w:link w:val="22"/>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84"/>
      <w:szCs w:val="84"/>
      <w:lang w:eastAsia="en-US"/>
    </w:rPr>
  </w:style>
  <w:style w:type="paragraph" w:styleId="6">
    <w:name w:val="Body Text Indent"/>
    <w:basedOn w:val="1"/>
    <w:unhideWhenUsed/>
    <w:qFormat/>
    <w:uiPriority w:val="99"/>
    <w:pPr>
      <w:spacing w:after="120"/>
      <w:ind w:left="200" w:leftChars="200"/>
    </w:pPr>
    <w:rPr>
      <w:rFonts w:ascii="Calibri" w:hAnsi="Calibri" w:eastAsia="宋体" w:cs="Times New Roman"/>
      <w:lang w:bidi="ar-SA"/>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rFonts w:ascii="Calibri" w:hAnsi="Calibri" w:eastAsia="宋体" w:cs="Times New Roman"/>
      <w:sz w:val="24"/>
    </w:rPr>
  </w:style>
  <w:style w:type="paragraph" w:styleId="12">
    <w:name w:val="Body Text First Indent 2"/>
    <w:basedOn w:val="6"/>
    <w:unhideWhenUsed/>
    <w:qFormat/>
    <w:uiPriority w:val="99"/>
    <w:pPr>
      <w:ind w:firstLine="420" w:firstLineChars="200"/>
      <w:jc w:val="left"/>
    </w:pPr>
    <w:rPr>
      <w:color w:val="000000"/>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99"/>
    <w:rPr>
      <w:rFonts w:cs="Times New Roman"/>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日期 Char"/>
    <w:basedOn w:val="15"/>
    <w:link w:val="7"/>
    <w:semiHidden/>
    <w:qFormat/>
    <w:uiPriority w:val="99"/>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table" w:customStyle="1" w:styleId="21">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character" w:customStyle="1" w:styleId="22">
    <w:name w:val="正文文本 Char"/>
    <w:basedOn w:val="15"/>
    <w:link w:val="5"/>
    <w:semiHidden/>
    <w:qFormat/>
    <w:uiPriority w:val="0"/>
    <w:rPr>
      <w:rFonts w:ascii="宋体" w:hAnsi="宋体" w:eastAsia="宋体" w:cs="宋体"/>
      <w:snapToGrid w:val="0"/>
      <w:color w:val="000000"/>
      <w:kern w:val="0"/>
      <w:sz w:val="84"/>
      <w:szCs w:val="84"/>
      <w:lang w:eastAsia="en-US"/>
    </w:rPr>
  </w:style>
  <w:style w:type="character" w:customStyle="1" w:styleId="23">
    <w:name w:val="批注框文本 Char"/>
    <w:basedOn w:val="15"/>
    <w:link w:val="8"/>
    <w:semiHidden/>
    <w:qFormat/>
    <w:uiPriority w:val="99"/>
    <w:rPr>
      <w:sz w:val="18"/>
      <w:szCs w:val="18"/>
    </w:rPr>
  </w:style>
  <w:style w:type="paragraph" w:styleId="24">
    <w:name w:val="List Paragraph"/>
    <w:basedOn w:val="1"/>
    <w:qFormat/>
    <w:uiPriority w:val="34"/>
    <w:pPr>
      <w:ind w:firstLine="420" w:firstLineChars="200"/>
    </w:pPr>
  </w:style>
  <w:style w:type="paragraph" w:customStyle="1" w:styleId="25">
    <w:name w:val="内文"/>
    <w:basedOn w:val="1"/>
    <w:qFormat/>
    <w:uiPriority w:val="0"/>
    <w:pPr>
      <w:spacing w:line="600" w:lineRule="exact"/>
      <w:ind w:firstLine="880" w:firstLineChars="200"/>
      <w:jc w:val="both"/>
    </w:pPr>
    <w:rPr>
      <w:rFonts w:ascii="Times New Roman" w:hAnsi="Times New Roman" w:eastAsia="仿宋_GB2312" w:cs="Times New Roman"/>
      <w:sz w:val="32"/>
      <w:szCs w:val="32"/>
      <w:lang w:val="zh-CN"/>
    </w:rPr>
  </w:style>
  <w:style w:type="character" w:customStyle="1" w:styleId="26">
    <w:name w:val="内文 黑 Char"/>
    <w:link w:val="27"/>
    <w:qFormat/>
    <w:uiPriority w:val="0"/>
    <w:rPr>
      <w:rFonts w:hint="eastAsia" w:ascii="Times New Roman" w:hAnsi="Times New Roman" w:eastAsia="方正黑体简体" w:cs="Times New Roman"/>
      <w:color w:val="000000"/>
      <w:sz w:val="32"/>
      <w:szCs w:val="32"/>
      <w:lang w:bidi="ar-SA"/>
    </w:rPr>
  </w:style>
  <w:style w:type="paragraph" w:customStyle="1" w:styleId="27">
    <w:name w:val="内文 黑"/>
    <w:basedOn w:val="1"/>
    <w:link w:val="26"/>
    <w:qFormat/>
    <w:uiPriority w:val="0"/>
    <w:pPr>
      <w:spacing w:line="600" w:lineRule="exact"/>
      <w:ind w:firstLine="880" w:firstLineChars="200"/>
    </w:pPr>
    <w:rPr>
      <w:rFonts w:hint="eastAsia" w:ascii="Times New Roman" w:hAnsi="Times New Roman" w:eastAsia="方正黑体简体" w:cs="Times New Roman"/>
      <w:color w:val="000000"/>
      <w:sz w:val="32"/>
      <w:szCs w:val="32"/>
      <w:lang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10"/>
    <w:basedOn w:val="15"/>
    <w:qFormat/>
    <w:uiPriority w:val="0"/>
    <w:rPr>
      <w:rFonts w:hint="default" w:ascii="Times New Roman" w:hAnsi="Times New Roman" w:cs="Times New Roman"/>
    </w:rPr>
  </w:style>
  <w:style w:type="character" w:customStyle="1" w:styleId="30">
    <w:name w:val="16"/>
    <w:basedOn w:val="15"/>
    <w:qFormat/>
    <w:uiPriority w:val="0"/>
    <w:rPr>
      <w:rFonts w:hint="eastAsia" w:ascii="方正仿宋简体" w:hAnsi="方正仿宋简体" w:eastAsia="方正仿宋简体" w:cs="方正仿宋简体"/>
      <w:color w:val="000000"/>
      <w:sz w:val="24"/>
      <w:szCs w:val="24"/>
    </w:rPr>
  </w:style>
  <w:style w:type="character" w:customStyle="1" w:styleId="31">
    <w:name w:val="15"/>
    <w:basedOn w:val="15"/>
    <w:qFormat/>
    <w:uiPriority w:val="0"/>
    <w:rPr>
      <w:rFonts w:hint="eastAsia" w:ascii="方正仿宋简体" w:hAnsi="方正仿宋简体" w:eastAsia="方正仿宋简体" w:cs="方正仿宋简体"/>
      <w:color w:val="000000"/>
      <w:sz w:val="24"/>
      <w:szCs w:val="24"/>
    </w:rPr>
  </w:style>
  <w:style w:type="paragraph" w:customStyle="1" w:styleId="32">
    <w:name w:val="正文1"/>
    <w:basedOn w:val="1"/>
    <w:qFormat/>
    <w:uiPriority w:val="0"/>
    <w:pPr>
      <w:keepNext w:val="0"/>
      <w:keepLines w:val="0"/>
      <w:widowControl w:val="0"/>
      <w:suppressLineNumbers w:val="0"/>
      <w:spacing w:beforeLines="0" w:beforeAutospacing="0" w:afterLines="0" w:afterAutospacing="0"/>
      <w:jc w:val="both"/>
    </w:pPr>
    <w:rPr>
      <w:rFonts w:hint="default" w:ascii="Times New Roman" w:hAnsi="Times New Roman" w:eastAsia="宋体" w:cs="Times New Roman"/>
      <w:kern w:val="2"/>
      <w:sz w:val="21"/>
      <w:szCs w:val="21"/>
      <w:lang w:val="en-US" w:eastAsia="zh-CN" w:bidi="ar"/>
    </w:rPr>
  </w:style>
  <w:style w:type="character" w:customStyle="1" w:styleId="33">
    <w:name w:val="font61"/>
    <w:unhideWhenUsed/>
    <w:qFormat/>
    <w:uiPriority w:val="0"/>
    <w:rPr>
      <w:rFonts w:hint="eastAsia" w:ascii="黑体" w:hAnsi="宋体" w:eastAsia="黑体"/>
      <w:b/>
      <w:color w:val="000000"/>
      <w:sz w:val="24"/>
      <w:szCs w:val="24"/>
    </w:rPr>
  </w:style>
  <w:style w:type="character" w:customStyle="1" w:styleId="34">
    <w:name w:val="font101"/>
    <w:unhideWhenUsed/>
    <w:qFormat/>
    <w:uiPriority w:val="0"/>
    <w:rPr>
      <w:rFonts w:hint="default" w:ascii="Times New Roman" w:hAnsi="Times New Roman" w:eastAsia="宋体"/>
      <w:b/>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679</Words>
  <Characters>719</Characters>
  <Lines>1</Lines>
  <Paragraphs>1</Paragraphs>
  <TotalTime>5</TotalTime>
  <ScaleCrop>false</ScaleCrop>
  <LinksUpToDate>false</LinksUpToDate>
  <CharactersWithSpaces>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2024-04-13T15:24:00Z</dcterms:created>
  <dc:creator>MM</dc:creator>
  <cp:lastModifiedBy>无一悟</cp:lastModifiedBy>
  <cp:lastPrinted>2026-03-28T16:16:00Z</cp:lastPrinted>
  <dcterms:modified xsi:type="dcterms:W3CDTF">2026-04-03T07:46:39Z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7600C579FD464E7A854F7D21204F42C2_13</vt:lpwstr>
  </property>
  <property fmtid="{D5CDD505-2E9C-101B-9397-08002B2CF9AE}" pid="4" name="KSOTemplateDocerSaveRecord">
    <vt:lpwstr>eyJoZGlkIjoiNDE5OTI4NjAxYTQ5NzI1ODBmODc5ZTczOTk1MjlmZmQiLCJ1c2VySWQiOiI1MTk4MTk4MTcifQ==</vt:lpwstr>
  </property>
</Properties>
</file>