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2386F">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jc w:val="both"/>
        <w:textAlignment w:val="auto"/>
        <w:rPr>
          <w:rFonts w:hint="eastAsia" w:ascii="Times New Roman" w:hAnsi="Times New Roman" w:eastAsia="黑体" w:cs="Times New Roman"/>
          <w:color w:val="000000"/>
          <w:kern w:val="2"/>
          <w:sz w:val="32"/>
          <w:szCs w:val="32"/>
        </w:rPr>
      </w:pPr>
      <w:r>
        <w:rPr>
          <w:rFonts w:hint="eastAsia" w:ascii="Times New Roman" w:hAnsi="Times New Roman" w:eastAsia="黑体" w:cs="Times New Roman"/>
          <w:color w:val="000000"/>
          <w:kern w:val="2"/>
          <w:sz w:val="32"/>
          <w:szCs w:val="32"/>
          <w:lang w:val="en-US" w:eastAsia="zh-CN" w:bidi="ar"/>
        </w:rPr>
        <w:t>附件</w:t>
      </w:r>
      <w:r>
        <w:rPr>
          <w:rFonts w:hint="default" w:ascii="Times New Roman" w:hAnsi="Times New Roman" w:eastAsia="黑体" w:cs="Times New Roman"/>
          <w:color w:val="000000"/>
          <w:kern w:val="2"/>
          <w:sz w:val="32"/>
          <w:szCs w:val="32"/>
          <w:lang w:val="en-US" w:eastAsia="zh-CN" w:bidi="ar"/>
        </w:rPr>
        <w:t>8</w:t>
      </w:r>
    </w:p>
    <w:p w14:paraId="4A92533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20" w:lineRule="exact"/>
        <w:ind w:left="0" w:leftChars="0" w:right="0" w:rightChars="0" w:firstLine="0" w:firstLineChars="0"/>
        <w:jc w:val="center"/>
        <w:textAlignment w:val="auto"/>
        <w:rPr>
          <w:rFonts w:hint="default" w:ascii="Times New Roman" w:hAnsi="Times New Roman" w:eastAsia="方正小标宋简体" w:cs="Times New Roman"/>
          <w:b w:val="0"/>
          <w:color w:val="000000"/>
          <w:kern w:val="2"/>
          <w:sz w:val="44"/>
          <w:szCs w:val="44"/>
        </w:rPr>
      </w:pPr>
      <w:r>
        <w:rPr>
          <w:rFonts w:hint="eastAsia" w:ascii="方正小标宋简体" w:hAnsi="方正小标宋简体" w:eastAsia="方正小标宋简体" w:cs="方正小标宋简体"/>
          <w:b w:val="0"/>
          <w:color w:val="000000"/>
          <w:kern w:val="2"/>
          <w:sz w:val="44"/>
          <w:szCs w:val="44"/>
          <w:lang w:val="en-US" w:eastAsia="zh-CN" w:bidi="ar"/>
        </w:rPr>
        <w:t>危险化学品安全监管二处</w:t>
      </w:r>
      <w:r>
        <w:rPr>
          <w:rFonts w:hint="default" w:ascii="Times New Roman" w:hAnsi="Times New Roman" w:eastAsia="方正小标宋简体" w:cs="Times New Roman"/>
          <w:b/>
          <w:color w:val="000000"/>
          <w:kern w:val="2"/>
          <w:sz w:val="44"/>
          <w:szCs w:val="44"/>
          <w:lang w:val="en-US" w:eastAsia="zh-CN" w:bidi="ar"/>
        </w:rPr>
        <w:t>2026</w:t>
      </w:r>
      <w:r>
        <w:rPr>
          <w:rFonts w:hint="eastAsia" w:ascii="方正小标宋简体" w:hAnsi="方正小标宋简体" w:eastAsia="方正小标宋简体" w:cs="方正小标宋简体"/>
          <w:color w:val="000000"/>
          <w:kern w:val="2"/>
          <w:sz w:val="44"/>
          <w:szCs w:val="44"/>
          <w:lang w:val="en-US" w:eastAsia="zh-CN" w:bidi="ar"/>
        </w:rPr>
        <w:t>年度</w:t>
      </w:r>
    </w:p>
    <w:p w14:paraId="69F99DA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20" w:lineRule="exact"/>
        <w:ind w:left="0" w:leftChars="0" w:right="0" w:rightChars="0" w:firstLine="0" w:firstLineChars="0"/>
        <w:jc w:val="center"/>
        <w:textAlignment w:val="auto"/>
        <w:rPr>
          <w:rFonts w:hint="default" w:ascii="Times New Roman" w:hAnsi="Times New Roman" w:eastAsia="方正小标宋简体" w:cs="Times New Roman"/>
          <w:b w:val="0"/>
          <w:color w:val="000000"/>
          <w:kern w:val="2"/>
          <w:sz w:val="44"/>
          <w:szCs w:val="44"/>
        </w:rPr>
      </w:pPr>
      <w:r>
        <w:rPr>
          <w:rFonts w:hint="eastAsia" w:ascii="方正小标宋简体" w:hAnsi="方正小标宋简体" w:eastAsia="方正小标宋简体" w:cs="方正小标宋简体"/>
          <w:b w:val="0"/>
          <w:color w:val="000000"/>
          <w:kern w:val="2"/>
          <w:sz w:val="44"/>
          <w:szCs w:val="44"/>
          <w:lang w:val="en-US" w:eastAsia="zh-CN" w:bidi="ar"/>
        </w:rPr>
        <w:t>安全生产监督检查计划</w:t>
      </w:r>
    </w:p>
    <w:p w14:paraId="5250368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color w:val="000000"/>
          <w:kern w:val="2"/>
          <w:sz w:val="32"/>
          <w:szCs w:val="32"/>
        </w:rPr>
      </w:pPr>
    </w:p>
    <w:p w14:paraId="6CB5C8AB">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645" w:leftChars="0" w:right="0"/>
        <w:jc w:val="both"/>
        <w:textAlignment w:val="auto"/>
        <w:rPr>
          <w:rFonts w:hint="default" w:ascii="Times New Roman" w:hAnsi="Times New Roman" w:eastAsia="黑体" w:cs="Times New Roman"/>
          <w:color w:val="000000"/>
          <w:kern w:val="2"/>
          <w:sz w:val="32"/>
          <w:szCs w:val="32"/>
        </w:rPr>
      </w:pPr>
      <w:r>
        <w:rPr>
          <w:rFonts w:hint="eastAsia" w:ascii="黑体" w:hAnsi="宋体" w:eastAsia="黑体" w:cs="黑体"/>
          <w:color w:val="000000"/>
          <w:kern w:val="2"/>
          <w:sz w:val="32"/>
          <w:szCs w:val="32"/>
          <w:lang w:val="en-US" w:eastAsia="zh-CN" w:bidi="ar"/>
        </w:rPr>
        <w:t>一、工作目标和主要任务</w:t>
      </w:r>
    </w:p>
    <w:p w14:paraId="27A50969">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楷体" w:cs="Times New Roman"/>
          <w:color w:val="000000"/>
          <w:kern w:val="2"/>
          <w:sz w:val="32"/>
          <w:szCs w:val="32"/>
        </w:rPr>
      </w:pPr>
      <w:r>
        <w:rPr>
          <w:rFonts w:hint="eastAsia" w:ascii="楷体" w:hAnsi="楷体" w:eastAsia="楷体" w:cs="楷体"/>
          <w:color w:val="000000"/>
          <w:kern w:val="2"/>
          <w:sz w:val="32"/>
          <w:szCs w:val="32"/>
          <w:lang w:val="en-US" w:eastAsia="zh-CN" w:bidi="ar"/>
        </w:rPr>
        <w:t>（一）工作目标</w:t>
      </w:r>
    </w:p>
    <w:p w14:paraId="77C86541">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eastAsia" w:ascii="Arial Unicode MS" w:hAnsi="Arial Unicode MS" w:eastAsia="仿宋" w:cs="Arial Unicode MS"/>
          <w:color w:val="000000"/>
          <w:kern w:val="2"/>
          <w:sz w:val="32"/>
          <w:szCs w:val="32"/>
        </w:rPr>
      </w:pPr>
      <w:r>
        <w:rPr>
          <w:rFonts w:hint="eastAsia" w:ascii="Arial Unicode MS" w:hAnsi="Arial Unicode MS" w:eastAsia="仿宋" w:cs="Arial Unicode MS"/>
          <w:color w:val="000000"/>
          <w:kern w:val="2"/>
          <w:sz w:val="32"/>
          <w:szCs w:val="32"/>
          <w:lang w:val="en-US" w:eastAsia="zh-CN" w:bidi="ar"/>
        </w:rPr>
        <w:t>坚定落实以人为本的发展宗旨，深化安全第一、生命至上的核心理念，遵循“预防为主、安全发展、综合治理”的工作方针。严格实施“双随机、一公开”监管机制，加大执法监督力度，督促企业承担起安全生产的首要责任，规范安全管理体系，不断提升本质安全水平。同时，对危险化学品、烟花爆竹、石油开采行业的违法违规行为采取严厉措施，防范生产安全事故的发生。</w:t>
      </w:r>
    </w:p>
    <w:p w14:paraId="30D370EB">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楷体" w:cs="Times New Roman"/>
          <w:color w:val="000000"/>
          <w:kern w:val="2"/>
          <w:sz w:val="32"/>
          <w:szCs w:val="32"/>
        </w:rPr>
      </w:pPr>
      <w:r>
        <w:rPr>
          <w:rFonts w:hint="eastAsia" w:ascii="楷体" w:hAnsi="楷体" w:eastAsia="楷体" w:cs="楷体"/>
          <w:color w:val="000000"/>
          <w:kern w:val="2"/>
          <w:sz w:val="32"/>
          <w:szCs w:val="32"/>
          <w:lang w:val="en-US" w:eastAsia="zh-CN" w:bidi="ar"/>
        </w:rPr>
        <w:t>（二）主要任务</w:t>
      </w:r>
    </w:p>
    <w:p w14:paraId="4DE4614F">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依法履行</w:t>
      </w:r>
      <w:r>
        <w:rPr>
          <w:rFonts w:hint="eastAsia" w:ascii="Times New Roman" w:hAnsi="Times New Roman" w:eastAsia="仿宋" w:cs="Times New Roman"/>
          <w:color w:val="000000"/>
          <w:kern w:val="2"/>
          <w:sz w:val="32"/>
          <w:szCs w:val="32"/>
          <w:lang w:val="en-US" w:eastAsia="zh-CN" w:bidi="ar"/>
        </w:rPr>
        <w:t>省应急厅</w:t>
      </w:r>
      <w:r>
        <w:rPr>
          <w:rFonts w:hint="eastAsia" w:ascii="仿宋" w:hAnsi="仿宋" w:eastAsia="仿宋" w:cs="仿宋"/>
          <w:color w:val="000000"/>
          <w:kern w:val="2"/>
          <w:sz w:val="32"/>
          <w:szCs w:val="32"/>
          <w:lang w:val="en-US" w:eastAsia="zh-CN" w:bidi="ar"/>
        </w:rPr>
        <w:t>危险化学品安全监管二处法定职责，对计划内企业依法实施监督检查，主要检查企业主体责任落实情况及贯彻落实国家有关安全生产法律、法规和规章、规范情况，具体检查内容根据被检查单位行业特点和实际情况，在实施监督检查前制定监督检查方案，依方案实施检查。</w:t>
      </w:r>
    </w:p>
    <w:p w14:paraId="2B87D43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20" w:lineRule="exact"/>
        <w:ind w:leftChars="0" w:right="0" w:rightChars="0" w:firstLine="640" w:firstLineChars="200"/>
        <w:jc w:val="both"/>
        <w:textAlignment w:val="auto"/>
        <w:rPr>
          <w:rFonts w:hint="default" w:ascii="Times New Roman" w:hAnsi="Times New Roman" w:eastAsia="方正黑体_GBK" w:cs="Times New Roman"/>
          <w:color w:val="000000"/>
          <w:kern w:val="2"/>
          <w:sz w:val="32"/>
          <w:szCs w:val="32"/>
        </w:rPr>
      </w:pPr>
      <w:r>
        <w:rPr>
          <w:rFonts w:hint="eastAsia" w:ascii="方正黑体_GBK" w:hAnsi="方正黑体_GBK" w:eastAsia="方正黑体_GBK" w:cs="方正黑体_GBK"/>
          <w:color w:val="000000"/>
          <w:kern w:val="2"/>
          <w:sz w:val="32"/>
          <w:szCs w:val="32"/>
          <w:lang w:val="en-US" w:eastAsia="zh-CN" w:bidi="ar"/>
        </w:rPr>
        <w:t>二、行政执法人员数量和总法定工作日、</w:t>
      </w:r>
      <w:r>
        <w:rPr>
          <w:rFonts w:hint="eastAsia" w:ascii="Times New Roman" w:hAnsi="Times New Roman" w:eastAsia="方正黑体_GBK" w:cs="Times New Roman"/>
          <w:color w:val="000000"/>
          <w:kern w:val="2"/>
          <w:sz w:val="32"/>
          <w:szCs w:val="32"/>
          <w:lang w:val="en-US" w:eastAsia="zh-CN" w:bidi="ar"/>
        </w:rPr>
        <w:t>监督检查工作日、</w:t>
      </w:r>
      <w:r>
        <w:rPr>
          <w:rFonts w:hint="eastAsia" w:ascii="方正黑体_GBK" w:hAnsi="方正黑体_GBK" w:eastAsia="方正黑体_GBK" w:cs="方正黑体_GBK"/>
          <w:color w:val="000000"/>
          <w:kern w:val="2"/>
          <w:sz w:val="32"/>
          <w:szCs w:val="32"/>
          <w:lang w:val="en-US" w:eastAsia="zh-CN" w:bidi="ar"/>
        </w:rPr>
        <w:t>其他执法工作日、非执法工作日</w:t>
      </w:r>
    </w:p>
    <w:p w14:paraId="02E7598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楷体" w:cs="Times New Roman"/>
          <w:color w:val="000000"/>
          <w:kern w:val="2"/>
          <w:sz w:val="32"/>
          <w:szCs w:val="32"/>
        </w:rPr>
      </w:pPr>
      <w:r>
        <w:rPr>
          <w:rFonts w:hint="eastAsia" w:ascii="楷体" w:hAnsi="楷体" w:eastAsia="楷体" w:cs="楷体"/>
          <w:color w:val="000000"/>
          <w:kern w:val="2"/>
          <w:sz w:val="32"/>
          <w:szCs w:val="32"/>
          <w:lang w:val="en-US" w:eastAsia="zh-CN" w:bidi="ar"/>
        </w:rPr>
        <w:t>（一）行政执法人员数量：</w:t>
      </w:r>
      <w:r>
        <w:rPr>
          <w:rFonts w:hint="default" w:ascii="Times New Roman" w:hAnsi="Times New Roman" w:eastAsia="楷体" w:cs="Times New Roman"/>
          <w:color w:val="000000"/>
          <w:kern w:val="2"/>
          <w:sz w:val="32"/>
          <w:szCs w:val="32"/>
          <w:lang w:val="en-US" w:eastAsia="zh-CN" w:bidi="ar"/>
        </w:rPr>
        <w:t>4</w:t>
      </w:r>
      <w:r>
        <w:rPr>
          <w:rFonts w:hint="eastAsia" w:ascii="楷体" w:hAnsi="楷体" w:eastAsia="楷体" w:cs="楷体"/>
          <w:color w:val="000000"/>
          <w:kern w:val="2"/>
          <w:sz w:val="32"/>
          <w:szCs w:val="32"/>
          <w:lang w:val="en-US" w:eastAsia="zh-CN" w:bidi="ar"/>
        </w:rPr>
        <w:t>人</w:t>
      </w:r>
    </w:p>
    <w:p w14:paraId="7B967465">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楷体" w:cs="Times New Roman"/>
          <w:color w:val="000000"/>
          <w:kern w:val="2"/>
          <w:sz w:val="32"/>
          <w:szCs w:val="32"/>
        </w:rPr>
      </w:pPr>
      <w:r>
        <w:rPr>
          <w:rFonts w:hint="eastAsia" w:ascii="楷体" w:hAnsi="楷体" w:eastAsia="楷体" w:cs="楷体"/>
          <w:color w:val="000000"/>
          <w:kern w:val="2"/>
          <w:sz w:val="32"/>
          <w:szCs w:val="32"/>
          <w:lang w:val="en-US" w:eastAsia="zh-CN" w:bidi="ar"/>
        </w:rPr>
        <w:t>（二）总法定工作日</w:t>
      </w:r>
      <w:r>
        <w:rPr>
          <w:rFonts w:hint="eastAsia" w:ascii="Times New Roman" w:hAnsi="Times New Roman" w:eastAsia="楷体" w:cs="Times New Roman"/>
          <w:color w:val="000000"/>
          <w:kern w:val="2"/>
          <w:sz w:val="32"/>
          <w:szCs w:val="32"/>
          <w:lang w:val="en-US" w:eastAsia="zh-CN" w:bidi="ar"/>
        </w:rPr>
        <w:t>：</w:t>
      </w:r>
      <w:r>
        <w:rPr>
          <w:rFonts w:hint="default" w:ascii="Times New Roman" w:hAnsi="Times New Roman" w:eastAsia="楷体" w:cs="Times New Roman"/>
          <w:color w:val="000000"/>
          <w:kern w:val="2"/>
          <w:sz w:val="32"/>
          <w:szCs w:val="32"/>
          <w:lang w:val="en-US" w:eastAsia="zh-CN" w:bidi="ar"/>
        </w:rPr>
        <w:t>992</w:t>
      </w:r>
      <w:r>
        <w:rPr>
          <w:rFonts w:hint="eastAsia" w:ascii="楷体" w:hAnsi="楷体" w:eastAsia="楷体" w:cs="楷体"/>
          <w:color w:val="000000"/>
          <w:kern w:val="2"/>
          <w:sz w:val="32"/>
          <w:szCs w:val="32"/>
          <w:lang w:val="en-US" w:eastAsia="zh-CN" w:bidi="ar"/>
        </w:rPr>
        <w:t>个</w:t>
      </w:r>
      <w:r>
        <w:rPr>
          <w:rFonts w:hint="eastAsia" w:ascii="Times New Roman" w:hAnsi="Times New Roman" w:eastAsia="楷体" w:cs="Times New Roman"/>
          <w:color w:val="000000"/>
          <w:kern w:val="2"/>
          <w:sz w:val="32"/>
          <w:szCs w:val="32"/>
          <w:lang w:val="en-US" w:eastAsia="zh-CN" w:bidi="ar"/>
        </w:rPr>
        <w:t>工作日</w:t>
      </w:r>
    </w:p>
    <w:p w14:paraId="6997C5A9">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楷体" w:cs="Times New Roman"/>
          <w:color w:val="000000"/>
          <w:kern w:val="2"/>
          <w:sz w:val="32"/>
          <w:szCs w:val="32"/>
        </w:rPr>
      </w:pPr>
      <w:r>
        <w:rPr>
          <w:rFonts w:hint="eastAsia" w:ascii="楷体" w:hAnsi="楷体" w:eastAsia="楷体" w:cs="楷体"/>
          <w:color w:val="000000"/>
          <w:kern w:val="2"/>
          <w:sz w:val="32"/>
          <w:szCs w:val="32"/>
          <w:lang w:val="en-US" w:eastAsia="zh-CN" w:bidi="ar"/>
        </w:rPr>
        <w:t>（三）监督检查工作日：</w:t>
      </w:r>
      <w:r>
        <w:rPr>
          <w:rFonts w:hint="default" w:ascii="Times New Roman" w:hAnsi="Times New Roman" w:eastAsia="楷体" w:cs="Times New Roman"/>
          <w:color w:val="000000"/>
          <w:kern w:val="2"/>
          <w:sz w:val="32"/>
          <w:szCs w:val="32"/>
          <w:lang w:val="en-US" w:eastAsia="zh-CN" w:bidi="ar"/>
        </w:rPr>
        <w:t>162</w:t>
      </w:r>
      <w:r>
        <w:rPr>
          <w:rFonts w:hint="eastAsia" w:ascii="楷体" w:hAnsi="楷体" w:eastAsia="楷体" w:cs="楷体"/>
          <w:color w:val="000000"/>
          <w:kern w:val="2"/>
          <w:sz w:val="32"/>
          <w:szCs w:val="32"/>
          <w:lang w:val="en-US" w:eastAsia="zh-CN" w:bidi="ar"/>
        </w:rPr>
        <w:t>个工作日</w:t>
      </w:r>
    </w:p>
    <w:p w14:paraId="179B2C6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楷体" w:cs="Times New Roman"/>
          <w:color w:val="000000"/>
          <w:kern w:val="2"/>
          <w:sz w:val="32"/>
          <w:szCs w:val="32"/>
        </w:rPr>
      </w:pPr>
      <w:r>
        <w:rPr>
          <w:rFonts w:hint="eastAsia" w:ascii="楷体" w:hAnsi="楷体" w:eastAsia="楷体" w:cs="楷体"/>
          <w:color w:val="000000"/>
          <w:kern w:val="2"/>
          <w:sz w:val="32"/>
          <w:szCs w:val="32"/>
          <w:lang w:val="en-US" w:eastAsia="zh-CN" w:bidi="ar"/>
        </w:rPr>
        <w:t>（四）其他执法工作日：</w:t>
      </w:r>
      <w:r>
        <w:rPr>
          <w:rFonts w:hint="default" w:ascii="Times New Roman" w:hAnsi="Times New Roman" w:eastAsia="楷体" w:cs="Times New Roman"/>
          <w:color w:val="000000"/>
          <w:kern w:val="2"/>
          <w:sz w:val="32"/>
          <w:szCs w:val="32"/>
          <w:lang w:val="en-US" w:eastAsia="zh-CN" w:bidi="ar"/>
        </w:rPr>
        <w:t>550</w:t>
      </w:r>
      <w:r>
        <w:rPr>
          <w:rFonts w:hint="eastAsia" w:ascii="楷体" w:hAnsi="楷体" w:eastAsia="楷体" w:cs="楷体"/>
          <w:color w:val="000000"/>
          <w:kern w:val="2"/>
          <w:sz w:val="32"/>
          <w:szCs w:val="32"/>
          <w:lang w:val="en-US" w:eastAsia="zh-CN" w:bidi="ar"/>
        </w:rPr>
        <w:t>个工作日</w:t>
      </w:r>
    </w:p>
    <w:p w14:paraId="79E9CA39">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楷体" w:cs="Times New Roman"/>
          <w:color w:val="000000"/>
          <w:kern w:val="2"/>
          <w:sz w:val="32"/>
          <w:szCs w:val="32"/>
        </w:rPr>
      </w:pPr>
      <w:r>
        <w:rPr>
          <w:rFonts w:hint="eastAsia" w:ascii="楷体" w:hAnsi="楷体" w:eastAsia="楷体" w:cs="楷体"/>
          <w:color w:val="000000"/>
          <w:kern w:val="2"/>
          <w:sz w:val="32"/>
          <w:szCs w:val="32"/>
          <w:lang w:val="en-US" w:eastAsia="zh-CN" w:bidi="ar"/>
        </w:rPr>
        <w:t>（五）非执法工作日：</w:t>
      </w:r>
      <w:r>
        <w:rPr>
          <w:rFonts w:hint="default" w:ascii="Times New Roman" w:hAnsi="Times New Roman" w:eastAsia="楷体" w:cs="Times New Roman"/>
          <w:color w:val="000000"/>
          <w:kern w:val="2"/>
          <w:sz w:val="32"/>
          <w:szCs w:val="32"/>
          <w:lang w:val="en-US" w:eastAsia="zh-CN" w:bidi="ar"/>
        </w:rPr>
        <w:t>280</w:t>
      </w:r>
      <w:r>
        <w:rPr>
          <w:rFonts w:hint="eastAsia" w:ascii="楷体" w:hAnsi="楷体" w:eastAsia="楷体" w:cs="楷体"/>
          <w:color w:val="000000"/>
          <w:kern w:val="2"/>
          <w:sz w:val="32"/>
          <w:szCs w:val="32"/>
          <w:lang w:val="en-US" w:eastAsia="zh-CN" w:bidi="ar"/>
        </w:rPr>
        <w:t>个工作日</w:t>
      </w:r>
    </w:p>
    <w:p w14:paraId="052453F1">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黑体" w:cs="Times New Roman"/>
          <w:color w:val="000000"/>
          <w:kern w:val="2"/>
          <w:sz w:val="32"/>
          <w:szCs w:val="32"/>
        </w:rPr>
      </w:pPr>
      <w:r>
        <w:rPr>
          <w:rFonts w:hint="eastAsia" w:ascii="黑体" w:hAnsi="宋体" w:eastAsia="黑体" w:cs="黑体"/>
          <w:color w:val="000000"/>
          <w:kern w:val="2"/>
          <w:sz w:val="32"/>
          <w:szCs w:val="32"/>
          <w:lang w:val="en-US" w:eastAsia="zh-CN" w:bidi="ar"/>
        </w:rPr>
        <w:t>三、重点检查安排</w:t>
      </w:r>
    </w:p>
    <w:p w14:paraId="3F4E174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eastAsia" w:ascii="方正楷体简体" w:hAnsi="方正楷体简体" w:eastAsia="楷体" w:cs="方正楷体简体"/>
          <w:color w:val="000000"/>
          <w:kern w:val="2"/>
          <w:sz w:val="32"/>
          <w:szCs w:val="32"/>
        </w:rPr>
      </w:pPr>
      <w:r>
        <w:rPr>
          <w:rFonts w:hint="eastAsia" w:ascii="方正楷体简体" w:hAnsi="方正楷体简体" w:eastAsia="楷体" w:cs="方正楷体简体"/>
          <w:color w:val="000000"/>
          <w:kern w:val="2"/>
          <w:sz w:val="32"/>
          <w:szCs w:val="32"/>
          <w:lang w:val="en-US" w:eastAsia="zh-CN" w:bidi="ar"/>
        </w:rPr>
        <w:t>（一）重点检查单位范围、数量、名称、行业领域</w:t>
      </w:r>
    </w:p>
    <w:p w14:paraId="731EB232">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bidi="ar"/>
        </w:rPr>
        <w:t>2026</w:t>
      </w:r>
      <w:r>
        <w:rPr>
          <w:rFonts w:hint="eastAsia" w:ascii="仿宋" w:hAnsi="仿宋" w:eastAsia="仿宋" w:cs="仿宋"/>
          <w:color w:val="000000"/>
          <w:kern w:val="2"/>
          <w:sz w:val="32"/>
          <w:szCs w:val="32"/>
          <w:lang w:val="en-US" w:eastAsia="zh-CN" w:bidi="ar"/>
        </w:rPr>
        <w:t>年度危化品安全监管二处重点检查单位检查计划见附表</w:t>
      </w:r>
      <w:r>
        <w:rPr>
          <w:rFonts w:hint="default" w:ascii="Times New Roman" w:hAnsi="Times New Roman" w:eastAsia="仿宋" w:cs="Times New Roman"/>
          <w:color w:val="000000"/>
          <w:kern w:val="2"/>
          <w:sz w:val="32"/>
          <w:szCs w:val="32"/>
          <w:lang w:val="en-US" w:eastAsia="zh-CN" w:bidi="ar"/>
        </w:rPr>
        <w:t>1</w:t>
      </w:r>
      <w:r>
        <w:rPr>
          <w:rFonts w:hint="eastAsia" w:ascii="仿宋" w:hAnsi="仿宋" w:eastAsia="仿宋" w:cs="仿宋"/>
          <w:color w:val="000000"/>
          <w:kern w:val="2"/>
          <w:sz w:val="32"/>
          <w:szCs w:val="32"/>
          <w:lang w:val="en-US" w:eastAsia="zh-CN" w:bidi="ar"/>
        </w:rPr>
        <w:t>。</w:t>
      </w:r>
    </w:p>
    <w:p w14:paraId="2C14B60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i w:val="0"/>
          <w:color w:val="000000"/>
          <w:kern w:val="2"/>
          <w:sz w:val="32"/>
          <w:szCs w:val="32"/>
        </w:rPr>
      </w:pPr>
      <w:r>
        <w:rPr>
          <w:rFonts w:hint="eastAsia" w:ascii="仿宋" w:hAnsi="仿宋" w:eastAsia="仿宋" w:cs="仿宋"/>
          <w:i w:val="0"/>
          <w:color w:val="000000"/>
          <w:kern w:val="2"/>
          <w:sz w:val="32"/>
          <w:szCs w:val="32"/>
          <w:lang w:val="en-US" w:eastAsia="zh-CN" w:bidi="ar"/>
        </w:rPr>
        <w:t>范</w:t>
      </w:r>
      <w:r>
        <w:rPr>
          <w:rFonts w:hint="eastAsia" w:ascii="仿宋" w:hAnsi="仿宋" w:eastAsia="仿宋" w:cs="仿宋"/>
          <w:color w:val="000000"/>
          <w:kern w:val="2"/>
          <w:sz w:val="32"/>
          <w:szCs w:val="32"/>
          <w:lang w:val="en-US" w:eastAsia="zh-CN" w:bidi="ar"/>
        </w:rPr>
        <w:t>围：为大连、</w:t>
      </w:r>
      <w:r>
        <w:rPr>
          <w:rFonts w:hint="eastAsia" w:ascii="Times New Roman" w:hAnsi="Times New Roman" w:eastAsia="仿宋" w:cs="Times New Roman"/>
          <w:color w:val="000000"/>
          <w:kern w:val="2"/>
          <w:sz w:val="32"/>
          <w:szCs w:val="32"/>
          <w:lang w:val="en-US" w:eastAsia="zh-CN" w:bidi="ar"/>
        </w:rPr>
        <w:t>抚顺</w:t>
      </w:r>
      <w:r>
        <w:rPr>
          <w:rFonts w:hint="eastAsia" w:ascii="仿宋" w:hAnsi="仿宋" w:eastAsia="仿宋" w:cs="仿宋"/>
          <w:color w:val="000000"/>
          <w:kern w:val="2"/>
          <w:sz w:val="32"/>
          <w:szCs w:val="32"/>
          <w:lang w:val="en-US" w:eastAsia="zh-CN" w:bidi="ar"/>
        </w:rPr>
        <w:t>、</w:t>
      </w:r>
      <w:r>
        <w:rPr>
          <w:rFonts w:hint="eastAsia" w:ascii="Times New Roman" w:hAnsi="Times New Roman" w:eastAsia="仿宋" w:cs="Times New Roman"/>
          <w:color w:val="000000"/>
          <w:kern w:val="2"/>
          <w:sz w:val="32"/>
          <w:szCs w:val="32"/>
          <w:lang w:val="en-US" w:eastAsia="zh-CN" w:bidi="ar"/>
        </w:rPr>
        <w:t>锦州、</w:t>
      </w:r>
      <w:r>
        <w:rPr>
          <w:rFonts w:hint="eastAsia" w:ascii="仿宋" w:hAnsi="仿宋" w:eastAsia="仿宋" w:cs="仿宋"/>
          <w:color w:val="000000"/>
          <w:kern w:val="2"/>
          <w:sz w:val="32"/>
          <w:szCs w:val="32"/>
          <w:lang w:val="en-US" w:eastAsia="zh-CN" w:bidi="ar"/>
        </w:rPr>
        <w:t>辽阳、铁岭、盘锦、葫芦岛，涉</w:t>
      </w:r>
      <w:r>
        <w:rPr>
          <w:rFonts w:hint="eastAsia" w:ascii="仿宋" w:hAnsi="仿宋" w:eastAsia="仿宋" w:cs="仿宋"/>
          <w:i w:val="0"/>
          <w:color w:val="000000"/>
          <w:kern w:val="2"/>
          <w:sz w:val="32"/>
          <w:szCs w:val="32"/>
          <w:lang w:val="en-US" w:eastAsia="zh-CN" w:bidi="ar"/>
        </w:rPr>
        <w:t>及重大危险源和化学品储罐区的危险化学品经营企业、烟花爆竹批发企业、陆上石油开采企业等。</w:t>
      </w:r>
    </w:p>
    <w:p w14:paraId="3CEE31A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i w:val="0"/>
          <w:color w:val="000000"/>
          <w:kern w:val="2"/>
          <w:sz w:val="32"/>
          <w:szCs w:val="32"/>
        </w:rPr>
      </w:pPr>
      <w:r>
        <w:rPr>
          <w:rFonts w:hint="eastAsia" w:ascii="仿宋" w:hAnsi="仿宋" w:eastAsia="仿宋" w:cs="仿宋"/>
          <w:i w:val="0"/>
          <w:color w:val="000000"/>
          <w:kern w:val="2"/>
          <w:sz w:val="32"/>
          <w:szCs w:val="32"/>
          <w:lang w:val="en-US" w:eastAsia="zh-CN" w:bidi="ar"/>
        </w:rPr>
        <w:t>数量：</w:t>
      </w:r>
      <w:r>
        <w:rPr>
          <w:rFonts w:hint="default" w:ascii="Times New Roman" w:hAnsi="Times New Roman" w:eastAsia="仿宋" w:cs="Times New Roman"/>
          <w:i w:val="0"/>
          <w:color w:val="000000"/>
          <w:kern w:val="2"/>
          <w:sz w:val="32"/>
          <w:szCs w:val="32"/>
          <w:lang w:val="en-US" w:eastAsia="zh-CN" w:bidi="ar"/>
        </w:rPr>
        <w:t>15</w:t>
      </w:r>
      <w:r>
        <w:rPr>
          <w:rFonts w:hint="eastAsia" w:ascii="仿宋" w:hAnsi="仿宋" w:eastAsia="仿宋" w:cs="仿宋"/>
          <w:i w:val="0"/>
          <w:color w:val="000000"/>
          <w:kern w:val="2"/>
          <w:sz w:val="32"/>
          <w:szCs w:val="32"/>
          <w:lang w:val="en-US" w:eastAsia="zh-CN" w:bidi="ar"/>
        </w:rPr>
        <w:t>家；行业领域：危险化学品、烟花爆竹以及陆上石油</w:t>
      </w:r>
      <w:r>
        <w:rPr>
          <w:rFonts w:hint="eastAsia" w:ascii="Times New Roman" w:hAnsi="Times New Roman" w:eastAsia="仿宋" w:cs="Times New Roman"/>
          <w:i w:val="0"/>
          <w:color w:val="000000"/>
          <w:kern w:val="2"/>
          <w:sz w:val="32"/>
          <w:szCs w:val="32"/>
          <w:lang w:val="en-US" w:eastAsia="zh-CN" w:bidi="ar"/>
        </w:rPr>
        <w:t>开采</w:t>
      </w:r>
      <w:r>
        <w:rPr>
          <w:rFonts w:hint="eastAsia" w:ascii="仿宋" w:hAnsi="仿宋" w:eastAsia="仿宋" w:cs="仿宋"/>
          <w:i w:val="0"/>
          <w:color w:val="000000"/>
          <w:kern w:val="2"/>
          <w:sz w:val="32"/>
          <w:szCs w:val="32"/>
          <w:lang w:val="en-US" w:eastAsia="zh-CN" w:bidi="ar"/>
        </w:rPr>
        <w:t>；共</w:t>
      </w:r>
      <w:r>
        <w:rPr>
          <w:rFonts w:hint="default" w:ascii="Times New Roman" w:hAnsi="Times New Roman" w:eastAsia="仿宋" w:cs="Times New Roman"/>
          <w:i w:val="0"/>
          <w:color w:val="000000"/>
          <w:kern w:val="2"/>
          <w:sz w:val="32"/>
          <w:szCs w:val="32"/>
          <w:lang w:val="en-US" w:eastAsia="zh-CN" w:bidi="ar"/>
        </w:rPr>
        <w:t>90</w:t>
      </w:r>
      <w:r>
        <w:rPr>
          <w:rFonts w:hint="eastAsia" w:ascii="仿宋" w:hAnsi="仿宋" w:eastAsia="仿宋" w:cs="仿宋"/>
          <w:i w:val="0"/>
          <w:color w:val="000000"/>
          <w:kern w:val="2"/>
          <w:sz w:val="32"/>
          <w:szCs w:val="32"/>
          <w:lang w:val="en-US" w:eastAsia="zh-CN" w:bidi="ar"/>
        </w:rPr>
        <w:t>个工作日。</w:t>
      </w:r>
    </w:p>
    <w:p w14:paraId="0EEECD6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楷体" w:cs="Times New Roman"/>
          <w:i w:val="0"/>
          <w:color w:val="000000"/>
          <w:kern w:val="2"/>
          <w:sz w:val="32"/>
          <w:szCs w:val="32"/>
        </w:rPr>
      </w:pPr>
      <w:r>
        <w:rPr>
          <w:rFonts w:hint="eastAsia" w:ascii="楷体" w:hAnsi="楷体" w:eastAsia="楷体" w:cs="楷体"/>
          <w:i w:val="0"/>
          <w:color w:val="000000"/>
          <w:kern w:val="2"/>
          <w:sz w:val="32"/>
          <w:szCs w:val="32"/>
          <w:lang w:val="en-US" w:eastAsia="zh-CN" w:bidi="ar"/>
        </w:rPr>
        <w:t>（二）在年度监督检查计划中占比</w:t>
      </w:r>
      <w:r>
        <w:rPr>
          <w:rFonts w:hint="default" w:ascii="Times New Roman" w:hAnsi="Times New Roman" w:eastAsia="楷体" w:cs="Times New Roman"/>
          <w:b w:val="0"/>
          <w:i w:val="0"/>
          <w:color w:val="000000"/>
          <w:kern w:val="2"/>
          <w:sz w:val="32"/>
          <w:szCs w:val="32"/>
          <w:lang w:val="en-US" w:eastAsia="zh-CN" w:bidi="ar"/>
        </w:rPr>
        <w:t>55.6</w:t>
      </w:r>
      <w:r>
        <w:rPr>
          <w:rFonts w:hint="default" w:ascii="Times New Roman" w:hAnsi="Times New Roman" w:eastAsia="楷体" w:cs="Times New Roman"/>
          <w:i w:val="0"/>
          <w:color w:val="000000"/>
          <w:kern w:val="2"/>
          <w:sz w:val="32"/>
          <w:szCs w:val="32"/>
          <w:lang w:val="en-US" w:eastAsia="zh-CN" w:bidi="ar"/>
        </w:rPr>
        <w:t>%</w:t>
      </w:r>
    </w:p>
    <w:p w14:paraId="75E6E19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楷体" w:cs="Times New Roman"/>
          <w:color w:val="000000"/>
          <w:kern w:val="2"/>
          <w:sz w:val="32"/>
          <w:szCs w:val="32"/>
        </w:rPr>
      </w:pPr>
      <w:r>
        <w:rPr>
          <w:rFonts w:hint="eastAsia" w:ascii="楷体" w:hAnsi="楷体" w:eastAsia="楷体" w:cs="楷体"/>
          <w:color w:val="000000"/>
          <w:kern w:val="2"/>
          <w:sz w:val="32"/>
          <w:szCs w:val="32"/>
          <w:lang w:val="en-US" w:eastAsia="zh-CN" w:bidi="ar"/>
        </w:rPr>
        <w:t>（</w:t>
      </w:r>
      <w:r>
        <w:rPr>
          <w:rFonts w:hint="eastAsia" w:ascii="Times New Roman" w:hAnsi="Times New Roman" w:eastAsia="楷体" w:cs="Times New Roman"/>
          <w:color w:val="000000"/>
          <w:kern w:val="2"/>
          <w:sz w:val="32"/>
          <w:szCs w:val="32"/>
          <w:lang w:val="en-US" w:eastAsia="zh-CN" w:bidi="ar"/>
        </w:rPr>
        <w:t>三</w:t>
      </w:r>
      <w:r>
        <w:rPr>
          <w:rFonts w:hint="eastAsia" w:ascii="楷体" w:hAnsi="楷体" w:eastAsia="楷体" w:cs="楷体"/>
          <w:color w:val="000000"/>
          <w:kern w:val="2"/>
          <w:sz w:val="32"/>
          <w:szCs w:val="32"/>
          <w:lang w:val="en-US" w:eastAsia="zh-CN" w:bidi="ar"/>
        </w:rPr>
        <w:t>）时间安排：全年</w:t>
      </w:r>
    </w:p>
    <w:p w14:paraId="19766F3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黑体" w:cs="Times New Roman"/>
          <w:color w:val="000000"/>
          <w:kern w:val="2"/>
          <w:sz w:val="32"/>
          <w:szCs w:val="32"/>
        </w:rPr>
      </w:pPr>
      <w:r>
        <w:rPr>
          <w:rFonts w:hint="eastAsia" w:ascii="黑体" w:hAnsi="宋体" w:eastAsia="黑体" w:cs="黑体"/>
          <w:color w:val="000000"/>
          <w:kern w:val="2"/>
          <w:sz w:val="32"/>
          <w:szCs w:val="32"/>
          <w:lang w:val="en-US" w:eastAsia="zh-CN" w:bidi="ar"/>
        </w:rPr>
        <w:t>四、一般检查安排</w:t>
      </w:r>
    </w:p>
    <w:p w14:paraId="01E9CD81">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eastAsia" w:ascii="方正楷体简体" w:hAnsi="方正楷体简体" w:eastAsia="楷体" w:cs="方正楷体简体"/>
          <w:color w:val="000000"/>
          <w:kern w:val="2"/>
          <w:sz w:val="32"/>
          <w:szCs w:val="32"/>
        </w:rPr>
      </w:pPr>
      <w:r>
        <w:rPr>
          <w:rFonts w:hint="eastAsia" w:ascii="方正楷体简体" w:hAnsi="方正楷体简体" w:eastAsia="楷体" w:cs="方正楷体简体"/>
          <w:color w:val="000000"/>
          <w:kern w:val="2"/>
          <w:sz w:val="32"/>
          <w:szCs w:val="32"/>
          <w:lang w:val="en-US" w:eastAsia="zh-CN" w:bidi="ar"/>
        </w:rPr>
        <w:t>（一）一般检查单位范围、数量、行业领域</w:t>
      </w:r>
    </w:p>
    <w:p w14:paraId="218890FB">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bidi="ar"/>
        </w:rPr>
        <w:t>2026</w:t>
      </w:r>
      <w:r>
        <w:rPr>
          <w:rFonts w:hint="eastAsia" w:ascii="仿宋" w:hAnsi="仿宋" w:eastAsia="仿宋" w:cs="仿宋"/>
          <w:color w:val="000000"/>
          <w:kern w:val="2"/>
          <w:sz w:val="32"/>
          <w:szCs w:val="32"/>
          <w:lang w:val="en-US" w:eastAsia="zh-CN" w:bidi="ar"/>
        </w:rPr>
        <w:t>年度危化品安全监管二处一般检查单位检查计划见附表</w:t>
      </w:r>
      <w:r>
        <w:rPr>
          <w:rFonts w:hint="default" w:ascii="Times New Roman" w:hAnsi="Times New Roman" w:eastAsia="仿宋" w:cs="Times New Roman"/>
          <w:color w:val="000000"/>
          <w:kern w:val="2"/>
          <w:sz w:val="32"/>
          <w:szCs w:val="32"/>
          <w:lang w:val="en-US" w:eastAsia="zh-CN" w:bidi="ar"/>
        </w:rPr>
        <w:t>2</w:t>
      </w:r>
      <w:r>
        <w:rPr>
          <w:rFonts w:hint="eastAsia" w:ascii="仿宋" w:hAnsi="仿宋" w:eastAsia="仿宋" w:cs="仿宋"/>
          <w:color w:val="000000"/>
          <w:kern w:val="2"/>
          <w:sz w:val="32"/>
          <w:szCs w:val="32"/>
          <w:lang w:val="en-US" w:eastAsia="zh-CN" w:bidi="ar"/>
        </w:rPr>
        <w:t>。</w:t>
      </w:r>
    </w:p>
    <w:p w14:paraId="34FCD6A9">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范围</w:t>
      </w:r>
      <w:r>
        <w:rPr>
          <w:rFonts w:hint="eastAsia" w:ascii="Times New Roman" w:hAnsi="Times New Roman"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为全省重点检查单位以外的生产经营单位、对下级应急管理部门负责监督检查的生产经营单位进行抽查所涉及的单位。</w:t>
      </w:r>
    </w:p>
    <w:p w14:paraId="3DF3DC9B">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数量：</w:t>
      </w:r>
      <w:r>
        <w:rPr>
          <w:rFonts w:hint="default" w:ascii="Times New Roman" w:hAnsi="Times New Roman" w:eastAsia="仿宋" w:cs="Times New Roman"/>
          <w:color w:val="000000"/>
          <w:kern w:val="2"/>
          <w:sz w:val="32"/>
          <w:szCs w:val="32"/>
          <w:lang w:val="en-US" w:eastAsia="zh-CN" w:bidi="ar"/>
        </w:rPr>
        <w:t>12</w:t>
      </w:r>
      <w:r>
        <w:rPr>
          <w:rFonts w:hint="eastAsia" w:ascii="仿宋" w:hAnsi="仿宋" w:eastAsia="仿宋" w:cs="仿宋"/>
          <w:color w:val="000000"/>
          <w:kern w:val="2"/>
          <w:sz w:val="32"/>
          <w:szCs w:val="32"/>
          <w:lang w:val="en-US" w:eastAsia="zh-CN" w:bidi="ar"/>
        </w:rPr>
        <w:t>家；行业领域：危险化学品、烟花爆竹以及陆上石油</w:t>
      </w:r>
      <w:r>
        <w:rPr>
          <w:rFonts w:hint="eastAsia" w:ascii="Times New Roman" w:hAnsi="Times New Roman" w:eastAsia="仿宋" w:cs="Times New Roman"/>
          <w:color w:val="000000"/>
          <w:kern w:val="2"/>
          <w:sz w:val="32"/>
          <w:szCs w:val="32"/>
          <w:lang w:val="en-US" w:eastAsia="zh-CN" w:bidi="ar"/>
        </w:rPr>
        <w:t>开采</w:t>
      </w:r>
      <w:r>
        <w:rPr>
          <w:rFonts w:hint="eastAsia" w:ascii="仿宋" w:hAnsi="仿宋" w:eastAsia="仿宋" w:cs="仿宋"/>
          <w:color w:val="000000"/>
          <w:kern w:val="2"/>
          <w:sz w:val="32"/>
          <w:szCs w:val="32"/>
          <w:lang w:val="en-US" w:eastAsia="zh-CN" w:bidi="ar"/>
        </w:rPr>
        <w:t>；共</w:t>
      </w:r>
      <w:r>
        <w:rPr>
          <w:rFonts w:hint="default" w:ascii="Times New Roman" w:hAnsi="Times New Roman" w:eastAsia="仿宋" w:cs="Times New Roman"/>
          <w:color w:val="000000"/>
          <w:kern w:val="2"/>
          <w:sz w:val="32"/>
          <w:szCs w:val="32"/>
          <w:lang w:val="en-US" w:eastAsia="zh-CN" w:bidi="ar"/>
        </w:rPr>
        <w:t>72</w:t>
      </w:r>
      <w:r>
        <w:rPr>
          <w:rFonts w:hint="eastAsia" w:ascii="仿宋" w:hAnsi="仿宋" w:eastAsia="仿宋" w:cs="仿宋"/>
          <w:color w:val="000000"/>
          <w:kern w:val="2"/>
          <w:sz w:val="32"/>
          <w:szCs w:val="32"/>
          <w:lang w:val="en-US" w:eastAsia="zh-CN" w:bidi="ar"/>
        </w:rPr>
        <w:t>个工作日。</w:t>
      </w:r>
    </w:p>
    <w:p w14:paraId="023A6D30">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楷体" w:cs="Times New Roman"/>
          <w:color w:val="000000"/>
          <w:kern w:val="2"/>
          <w:sz w:val="32"/>
          <w:szCs w:val="32"/>
        </w:rPr>
      </w:pPr>
      <w:r>
        <w:rPr>
          <w:rFonts w:hint="eastAsia" w:ascii="楷体" w:hAnsi="楷体" w:eastAsia="楷体" w:cs="楷体"/>
          <w:color w:val="000000"/>
          <w:kern w:val="2"/>
          <w:sz w:val="32"/>
          <w:szCs w:val="32"/>
          <w:lang w:val="en-US" w:eastAsia="zh-CN" w:bidi="ar"/>
        </w:rPr>
        <w:t>（二）在年度监督检查计划中</w:t>
      </w:r>
      <w:r>
        <w:rPr>
          <w:rFonts w:hint="eastAsia" w:ascii="楷体" w:hAnsi="楷体" w:eastAsia="楷体" w:cs="楷体"/>
          <w:i w:val="0"/>
          <w:color w:val="000000"/>
          <w:kern w:val="2"/>
          <w:sz w:val="32"/>
          <w:szCs w:val="32"/>
          <w:lang w:val="en-US" w:eastAsia="zh-CN" w:bidi="ar"/>
        </w:rPr>
        <w:t>占比</w:t>
      </w:r>
      <w:r>
        <w:rPr>
          <w:rFonts w:hint="default" w:ascii="Times New Roman" w:hAnsi="Times New Roman" w:eastAsia="楷体" w:cs="Times New Roman"/>
          <w:b w:val="0"/>
          <w:i w:val="0"/>
          <w:color w:val="000000"/>
          <w:kern w:val="2"/>
          <w:sz w:val="32"/>
          <w:szCs w:val="32"/>
          <w:lang w:val="en-US" w:eastAsia="zh-CN" w:bidi="ar"/>
        </w:rPr>
        <w:t>44.4</w:t>
      </w:r>
      <w:r>
        <w:rPr>
          <w:rFonts w:hint="default" w:ascii="Times New Roman" w:hAnsi="Times New Roman" w:eastAsia="楷体" w:cs="Times New Roman"/>
          <w:i w:val="0"/>
          <w:color w:val="000000"/>
          <w:kern w:val="2"/>
          <w:sz w:val="32"/>
          <w:szCs w:val="32"/>
          <w:lang w:val="en-US" w:eastAsia="zh-CN" w:bidi="ar"/>
        </w:rPr>
        <w:t>%</w:t>
      </w:r>
    </w:p>
    <w:p w14:paraId="5B1019B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楷体" w:cs="Times New Roman"/>
          <w:color w:val="000000"/>
          <w:kern w:val="2"/>
          <w:sz w:val="32"/>
          <w:szCs w:val="32"/>
        </w:rPr>
      </w:pPr>
      <w:r>
        <w:rPr>
          <w:rFonts w:hint="eastAsia" w:ascii="楷体" w:hAnsi="楷体" w:eastAsia="楷体" w:cs="楷体"/>
          <w:color w:val="000000"/>
          <w:kern w:val="2"/>
          <w:sz w:val="32"/>
          <w:szCs w:val="32"/>
          <w:lang w:val="en-US" w:eastAsia="zh-CN" w:bidi="ar"/>
        </w:rPr>
        <w:t>（三）时间安排：全年</w:t>
      </w:r>
    </w:p>
    <w:p w14:paraId="232AA38A">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楷体" w:cs="Times New Roman"/>
          <w:color w:val="000000"/>
          <w:kern w:val="2"/>
          <w:sz w:val="32"/>
          <w:szCs w:val="32"/>
        </w:rPr>
      </w:pPr>
      <w:r>
        <w:rPr>
          <w:rFonts w:hint="eastAsia" w:ascii="楷体" w:hAnsi="楷体" w:eastAsia="楷体" w:cs="楷体"/>
          <w:color w:val="000000"/>
          <w:kern w:val="2"/>
          <w:sz w:val="32"/>
          <w:szCs w:val="32"/>
          <w:lang w:val="en-US" w:eastAsia="zh-CN" w:bidi="ar"/>
        </w:rPr>
        <w:t>（四）其他事项：</w:t>
      </w:r>
      <w:r>
        <w:rPr>
          <w:rFonts w:hint="eastAsia" w:ascii="Times New Roman" w:hAnsi="Times New Roman" w:eastAsia="楷体" w:cs="Times New Roman"/>
          <w:color w:val="000000"/>
          <w:kern w:val="2"/>
          <w:sz w:val="32"/>
          <w:szCs w:val="32"/>
          <w:lang w:val="en-US" w:eastAsia="zh-CN" w:bidi="ar"/>
        </w:rPr>
        <w:t>均以随机抽查形式开展</w:t>
      </w:r>
    </w:p>
    <w:p w14:paraId="6DC95A1C">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黑体" w:cs="Times New Roman"/>
          <w:color w:val="000000"/>
          <w:kern w:val="2"/>
          <w:sz w:val="32"/>
          <w:szCs w:val="32"/>
        </w:rPr>
      </w:pPr>
      <w:r>
        <w:rPr>
          <w:rFonts w:hint="eastAsia" w:ascii="黑体" w:hAnsi="宋体" w:eastAsia="黑体" w:cs="黑体"/>
          <w:color w:val="000000"/>
          <w:kern w:val="2"/>
          <w:sz w:val="32"/>
          <w:szCs w:val="32"/>
          <w:lang w:val="en-US" w:eastAsia="zh-CN" w:bidi="ar"/>
        </w:rPr>
        <w:t>五、总法定工作日、</w:t>
      </w:r>
      <w:r>
        <w:rPr>
          <w:rFonts w:hint="eastAsia" w:ascii="Times New Roman" w:hAnsi="Times New Roman" w:eastAsia="黑体" w:cs="Times New Roman"/>
          <w:color w:val="000000"/>
          <w:kern w:val="2"/>
          <w:sz w:val="32"/>
          <w:szCs w:val="32"/>
          <w:lang w:val="en-US" w:eastAsia="zh-CN" w:bidi="ar"/>
        </w:rPr>
        <w:t>监督检查工作日、</w:t>
      </w:r>
      <w:r>
        <w:rPr>
          <w:rFonts w:hint="eastAsia" w:ascii="黑体" w:hAnsi="宋体" w:eastAsia="黑体" w:cs="黑体"/>
          <w:color w:val="000000"/>
          <w:kern w:val="2"/>
          <w:sz w:val="32"/>
          <w:szCs w:val="32"/>
          <w:lang w:val="en-US" w:eastAsia="zh-CN" w:bidi="ar"/>
        </w:rPr>
        <w:t>其他执法工作日、非执法工作日测算的说明</w:t>
      </w:r>
    </w:p>
    <w:p w14:paraId="576F570C">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楷体" w:cs="Times New Roman"/>
          <w:color w:val="000000"/>
          <w:kern w:val="2"/>
          <w:sz w:val="32"/>
          <w:szCs w:val="32"/>
        </w:rPr>
      </w:pPr>
      <w:r>
        <w:rPr>
          <w:rFonts w:hint="eastAsia" w:ascii="楷体" w:hAnsi="楷体" w:eastAsia="楷体" w:cs="楷体"/>
          <w:color w:val="000000"/>
          <w:kern w:val="2"/>
          <w:sz w:val="32"/>
          <w:szCs w:val="32"/>
          <w:lang w:val="en-US" w:eastAsia="zh-CN" w:bidi="ar"/>
        </w:rPr>
        <w:t>（一）行政执法人员数量：</w:t>
      </w:r>
      <w:r>
        <w:rPr>
          <w:rFonts w:hint="default" w:ascii="Times New Roman" w:hAnsi="Times New Roman" w:eastAsia="楷体" w:cs="Times New Roman"/>
          <w:color w:val="000000"/>
          <w:kern w:val="2"/>
          <w:sz w:val="32"/>
          <w:szCs w:val="32"/>
          <w:lang w:val="en-US" w:eastAsia="zh-CN" w:bidi="ar"/>
        </w:rPr>
        <w:t>4</w:t>
      </w:r>
      <w:r>
        <w:rPr>
          <w:rFonts w:hint="eastAsia" w:ascii="楷体" w:hAnsi="楷体" w:eastAsia="楷体" w:cs="楷体"/>
          <w:color w:val="000000"/>
          <w:kern w:val="2"/>
          <w:sz w:val="32"/>
          <w:szCs w:val="32"/>
          <w:lang w:val="en-US" w:eastAsia="zh-CN" w:bidi="ar"/>
        </w:rPr>
        <w:t>人</w:t>
      </w:r>
    </w:p>
    <w:p w14:paraId="67FE5C7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楷体" w:cs="Times New Roman"/>
          <w:color w:val="000000"/>
          <w:kern w:val="2"/>
          <w:sz w:val="32"/>
          <w:szCs w:val="32"/>
        </w:rPr>
      </w:pPr>
      <w:r>
        <w:rPr>
          <w:rFonts w:hint="eastAsia" w:ascii="楷体" w:hAnsi="楷体" w:eastAsia="楷体" w:cs="楷体"/>
          <w:color w:val="000000"/>
          <w:kern w:val="2"/>
          <w:sz w:val="32"/>
          <w:szCs w:val="32"/>
          <w:lang w:val="en-US" w:eastAsia="zh-CN" w:bidi="ar"/>
        </w:rPr>
        <w:t>（二）总法定工作日</w:t>
      </w:r>
      <w:r>
        <w:rPr>
          <w:rFonts w:hint="eastAsia" w:ascii="Times New Roman" w:hAnsi="Times New Roman" w:eastAsia="楷体" w:cs="Times New Roman"/>
          <w:color w:val="000000"/>
          <w:kern w:val="2"/>
          <w:sz w:val="32"/>
          <w:szCs w:val="32"/>
          <w:lang w:val="en-US" w:eastAsia="zh-CN" w:bidi="ar"/>
        </w:rPr>
        <w:t>：</w:t>
      </w:r>
      <w:r>
        <w:rPr>
          <w:rFonts w:hint="default" w:ascii="Times New Roman" w:hAnsi="Times New Roman" w:eastAsia="楷体" w:cs="Times New Roman"/>
          <w:color w:val="000000"/>
          <w:kern w:val="2"/>
          <w:sz w:val="32"/>
          <w:szCs w:val="32"/>
          <w:lang w:val="en-US" w:eastAsia="zh-CN" w:bidi="ar"/>
        </w:rPr>
        <w:t>992</w:t>
      </w:r>
      <w:r>
        <w:rPr>
          <w:rFonts w:hint="eastAsia" w:ascii="楷体" w:hAnsi="楷体" w:eastAsia="楷体" w:cs="楷体"/>
          <w:color w:val="000000"/>
          <w:kern w:val="2"/>
          <w:sz w:val="32"/>
          <w:szCs w:val="32"/>
          <w:lang w:val="en-US" w:eastAsia="zh-CN" w:bidi="ar"/>
        </w:rPr>
        <w:t>个</w:t>
      </w:r>
    </w:p>
    <w:p w14:paraId="451DB92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leftChars="0" w:right="0" w:firstLine="640" w:firstLineChars="200"/>
        <w:jc w:val="both"/>
        <w:textAlignment w:val="auto"/>
        <w:rPr>
          <w:rFonts w:hint="eastAsia"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总法定工作日</w:t>
      </w:r>
      <w:r>
        <w:rPr>
          <w:rFonts w:hint="default" w:ascii="Times New Roman" w:hAnsi="Times New Roman"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法定工作日</w:t>
      </w:r>
      <w:r>
        <w:rPr>
          <w:rFonts w:hint="default" w:ascii="Times New Roman" w:hAnsi="Times New Roman"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行政执法人员数</w:t>
      </w:r>
      <w:r>
        <w:rPr>
          <w:rFonts w:hint="eastAsia" w:ascii="Times New Roman" w:hAnsi="Times New Roman" w:eastAsia="仿宋" w:cs="Times New Roman"/>
          <w:color w:val="000000"/>
          <w:kern w:val="2"/>
          <w:sz w:val="32"/>
          <w:szCs w:val="32"/>
          <w:lang w:val="en-US" w:eastAsia="zh-CN" w:bidi="ar"/>
        </w:rPr>
        <w:t>量</w:t>
      </w:r>
    </w:p>
    <w:p w14:paraId="1E7028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leftChars="0" w:right="0" w:firstLine="2560" w:firstLineChars="80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bidi="ar"/>
        </w:rPr>
        <w:t>=248×4=992</w:t>
      </w:r>
      <w:r>
        <w:rPr>
          <w:rFonts w:hint="eastAsia" w:ascii="仿宋" w:hAnsi="仿宋" w:eastAsia="仿宋" w:cs="仿宋"/>
          <w:color w:val="000000"/>
          <w:kern w:val="2"/>
          <w:sz w:val="32"/>
          <w:szCs w:val="32"/>
          <w:lang w:val="en-US" w:eastAsia="zh-CN" w:bidi="ar"/>
        </w:rPr>
        <w:t>个</w:t>
      </w:r>
      <w:r>
        <w:rPr>
          <w:rFonts w:hint="eastAsia" w:ascii="Times New Roman" w:hAnsi="Times New Roman" w:eastAsia="仿宋" w:cs="Times New Roman"/>
          <w:color w:val="000000"/>
          <w:kern w:val="2"/>
          <w:sz w:val="32"/>
          <w:szCs w:val="32"/>
          <w:lang w:val="en-US" w:eastAsia="zh-CN" w:bidi="ar"/>
        </w:rPr>
        <w:t>工作日</w:t>
      </w:r>
    </w:p>
    <w:p w14:paraId="668263EC">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eastAsia" w:ascii="方正楷体简体" w:hAnsi="方正楷体简体" w:eastAsia="楷体" w:cs="方正楷体简体"/>
          <w:color w:val="000000"/>
          <w:kern w:val="2"/>
          <w:sz w:val="32"/>
          <w:szCs w:val="32"/>
        </w:rPr>
      </w:pPr>
      <w:r>
        <w:rPr>
          <w:rFonts w:hint="eastAsia" w:ascii="方正楷体简体" w:hAnsi="方正楷体简体" w:eastAsia="楷体" w:cs="方正楷体简体"/>
          <w:color w:val="000000"/>
          <w:kern w:val="2"/>
          <w:sz w:val="32"/>
          <w:szCs w:val="32"/>
          <w:lang w:val="en-US" w:eastAsia="zh-CN" w:bidi="ar"/>
        </w:rPr>
        <w:t>（三）监督检查工作日：</w:t>
      </w:r>
      <w:r>
        <w:rPr>
          <w:rFonts w:hint="default" w:ascii="Times New Roman" w:hAnsi="Times New Roman" w:eastAsia="楷体" w:cs="Times New Roman"/>
          <w:color w:val="000000"/>
          <w:kern w:val="2"/>
          <w:sz w:val="32"/>
          <w:szCs w:val="32"/>
          <w:lang w:val="en-US" w:eastAsia="zh-CN" w:bidi="ar"/>
        </w:rPr>
        <w:t>162</w:t>
      </w:r>
      <w:r>
        <w:rPr>
          <w:rFonts w:hint="eastAsia" w:ascii="方正楷体简体" w:hAnsi="方正楷体简体" w:eastAsia="楷体" w:cs="方正楷体简体"/>
          <w:color w:val="000000"/>
          <w:kern w:val="2"/>
          <w:sz w:val="32"/>
          <w:szCs w:val="32"/>
          <w:lang w:val="en-US" w:eastAsia="zh-CN" w:bidi="ar"/>
        </w:rPr>
        <w:t>个</w:t>
      </w:r>
    </w:p>
    <w:p w14:paraId="5F60E8E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bidi="ar"/>
        </w:rPr>
        <w:t>1.</w:t>
      </w:r>
      <w:r>
        <w:rPr>
          <w:rFonts w:hint="eastAsia" w:ascii="仿宋" w:hAnsi="仿宋" w:eastAsia="仿宋" w:cs="仿宋"/>
          <w:color w:val="000000"/>
          <w:kern w:val="2"/>
          <w:sz w:val="32"/>
          <w:szCs w:val="32"/>
          <w:lang w:val="en-US" w:eastAsia="zh-CN" w:bidi="ar"/>
        </w:rPr>
        <w:t>重点检查工作日</w:t>
      </w:r>
      <w:r>
        <w:rPr>
          <w:rFonts w:hint="default" w:ascii="Times New Roman" w:hAnsi="Times New Roman" w:eastAsia="仿宋" w:cs="Times New Roman"/>
          <w:color w:val="000000"/>
          <w:kern w:val="2"/>
          <w:sz w:val="32"/>
          <w:szCs w:val="32"/>
          <w:lang w:val="en-US" w:eastAsia="zh-CN" w:bidi="ar"/>
        </w:rPr>
        <w:t>90</w:t>
      </w:r>
      <w:r>
        <w:rPr>
          <w:rFonts w:hint="eastAsia" w:ascii="仿宋" w:hAnsi="仿宋" w:eastAsia="仿宋" w:cs="仿宋"/>
          <w:color w:val="000000"/>
          <w:kern w:val="2"/>
          <w:sz w:val="32"/>
          <w:szCs w:val="32"/>
          <w:lang w:val="en-US" w:eastAsia="zh-CN" w:bidi="ar"/>
        </w:rPr>
        <w:t>个工作日；</w:t>
      </w:r>
    </w:p>
    <w:p w14:paraId="3C7C16F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i/>
          <w:color w:val="000000"/>
          <w:kern w:val="2"/>
          <w:sz w:val="32"/>
          <w:szCs w:val="32"/>
        </w:rPr>
      </w:pPr>
      <w:r>
        <w:rPr>
          <w:rFonts w:hint="eastAsia" w:ascii="仿宋" w:hAnsi="仿宋" w:eastAsia="仿宋" w:cs="仿宋"/>
          <w:i w:val="0"/>
          <w:color w:val="000000"/>
          <w:kern w:val="2"/>
          <w:sz w:val="32"/>
          <w:szCs w:val="32"/>
          <w:lang w:val="en-US" w:eastAsia="zh-CN" w:bidi="ar"/>
        </w:rPr>
        <w:t>检查危险化学品经营企业</w:t>
      </w:r>
      <w:r>
        <w:rPr>
          <w:rFonts w:hint="default" w:ascii="Times New Roman" w:hAnsi="Times New Roman" w:eastAsia="仿宋" w:cs="Times New Roman"/>
          <w:i w:val="0"/>
          <w:color w:val="000000"/>
          <w:kern w:val="2"/>
          <w:sz w:val="32"/>
          <w:szCs w:val="32"/>
          <w:lang w:val="en-US" w:eastAsia="zh-CN" w:bidi="ar"/>
        </w:rPr>
        <w:t>48</w:t>
      </w:r>
      <w:r>
        <w:rPr>
          <w:rFonts w:hint="eastAsia" w:ascii="仿宋" w:hAnsi="仿宋" w:eastAsia="仿宋" w:cs="仿宋"/>
          <w:i w:val="0"/>
          <w:color w:val="000000"/>
          <w:kern w:val="2"/>
          <w:sz w:val="32"/>
          <w:szCs w:val="32"/>
          <w:lang w:val="en-US" w:eastAsia="zh-CN" w:bidi="ar"/>
        </w:rPr>
        <w:t>个工作日；检查烟花爆竹批发企业</w:t>
      </w:r>
      <w:r>
        <w:rPr>
          <w:rFonts w:hint="default" w:ascii="Times New Roman" w:hAnsi="Times New Roman" w:eastAsia="仿宋" w:cs="Times New Roman"/>
          <w:i w:val="0"/>
          <w:color w:val="000000"/>
          <w:kern w:val="2"/>
          <w:sz w:val="32"/>
          <w:szCs w:val="32"/>
          <w:lang w:val="en-US" w:eastAsia="zh-CN" w:bidi="ar"/>
        </w:rPr>
        <w:t>18</w:t>
      </w:r>
      <w:r>
        <w:rPr>
          <w:rFonts w:hint="eastAsia" w:ascii="仿宋" w:hAnsi="仿宋" w:eastAsia="仿宋" w:cs="仿宋"/>
          <w:i w:val="0"/>
          <w:color w:val="000000"/>
          <w:kern w:val="2"/>
          <w:sz w:val="32"/>
          <w:szCs w:val="32"/>
          <w:lang w:val="en-US" w:eastAsia="zh-CN" w:bidi="ar"/>
        </w:rPr>
        <w:t>个工作日；检查陆上石油企业</w:t>
      </w:r>
      <w:r>
        <w:rPr>
          <w:rFonts w:hint="default" w:ascii="Times New Roman" w:hAnsi="Times New Roman" w:eastAsia="仿宋" w:cs="Times New Roman"/>
          <w:i w:val="0"/>
          <w:color w:val="000000"/>
          <w:kern w:val="2"/>
          <w:sz w:val="32"/>
          <w:szCs w:val="32"/>
          <w:lang w:val="en-US" w:eastAsia="zh-CN" w:bidi="ar"/>
        </w:rPr>
        <w:t>24</w:t>
      </w:r>
      <w:r>
        <w:rPr>
          <w:rFonts w:hint="eastAsia" w:ascii="仿宋" w:hAnsi="仿宋" w:eastAsia="仿宋" w:cs="仿宋"/>
          <w:i w:val="0"/>
          <w:color w:val="000000"/>
          <w:kern w:val="2"/>
          <w:sz w:val="32"/>
          <w:szCs w:val="32"/>
          <w:lang w:val="en-US" w:eastAsia="zh-CN" w:bidi="ar"/>
        </w:rPr>
        <w:t>个工作日。</w:t>
      </w:r>
    </w:p>
    <w:p w14:paraId="432282A0">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bidi="ar"/>
        </w:rPr>
        <w:t>2.</w:t>
      </w:r>
      <w:r>
        <w:rPr>
          <w:rFonts w:hint="eastAsia" w:ascii="仿宋" w:hAnsi="仿宋" w:eastAsia="仿宋" w:cs="仿宋"/>
          <w:color w:val="000000"/>
          <w:kern w:val="2"/>
          <w:sz w:val="32"/>
          <w:szCs w:val="32"/>
          <w:lang w:val="en-US" w:eastAsia="zh-CN" w:bidi="ar"/>
        </w:rPr>
        <w:t>一般检查工作日</w:t>
      </w:r>
      <w:r>
        <w:rPr>
          <w:rFonts w:hint="default" w:ascii="Times New Roman" w:hAnsi="Times New Roman" w:eastAsia="仿宋" w:cs="Times New Roman"/>
          <w:color w:val="000000"/>
          <w:kern w:val="2"/>
          <w:sz w:val="32"/>
          <w:szCs w:val="32"/>
          <w:lang w:val="en-US" w:eastAsia="zh-CN" w:bidi="ar"/>
        </w:rPr>
        <w:t>72</w:t>
      </w:r>
      <w:r>
        <w:rPr>
          <w:rFonts w:hint="eastAsia" w:ascii="仿宋" w:hAnsi="仿宋" w:eastAsia="仿宋" w:cs="仿宋"/>
          <w:color w:val="000000"/>
          <w:kern w:val="2"/>
          <w:sz w:val="32"/>
          <w:szCs w:val="32"/>
          <w:lang w:val="en-US" w:eastAsia="zh-CN" w:bidi="ar"/>
        </w:rPr>
        <w:t>个工作日；</w:t>
      </w:r>
    </w:p>
    <w:p w14:paraId="624ACB0B">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i w:val="0"/>
          <w:color w:val="000000"/>
          <w:kern w:val="2"/>
          <w:sz w:val="32"/>
          <w:szCs w:val="32"/>
        </w:rPr>
      </w:pPr>
      <w:r>
        <w:rPr>
          <w:rFonts w:hint="eastAsia" w:ascii="仿宋" w:hAnsi="仿宋" w:eastAsia="仿宋" w:cs="仿宋"/>
          <w:i w:val="0"/>
          <w:color w:val="000000"/>
          <w:kern w:val="2"/>
          <w:sz w:val="32"/>
          <w:szCs w:val="32"/>
          <w:lang w:val="en-US" w:eastAsia="zh-CN" w:bidi="ar"/>
        </w:rPr>
        <w:t>检查危险化学品经营企业</w:t>
      </w:r>
      <w:r>
        <w:rPr>
          <w:rFonts w:hint="default" w:ascii="Times New Roman" w:hAnsi="Times New Roman" w:eastAsia="仿宋" w:cs="Times New Roman"/>
          <w:i w:val="0"/>
          <w:color w:val="000000"/>
          <w:kern w:val="2"/>
          <w:sz w:val="32"/>
          <w:szCs w:val="32"/>
          <w:lang w:val="en-US" w:eastAsia="zh-CN" w:bidi="ar"/>
        </w:rPr>
        <w:t>36</w:t>
      </w:r>
      <w:r>
        <w:rPr>
          <w:rFonts w:hint="eastAsia" w:ascii="仿宋" w:hAnsi="仿宋" w:eastAsia="仿宋" w:cs="仿宋"/>
          <w:i w:val="0"/>
          <w:color w:val="000000"/>
          <w:kern w:val="2"/>
          <w:sz w:val="32"/>
          <w:szCs w:val="32"/>
          <w:lang w:val="en-US" w:eastAsia="zh-CN" w:bidi="ar"/>
        </w:rPr>
        <w:t>个工作日；检查烟花爆竹批发企业</w:t>
      </w:r>
      <w:r>
        <w:rPr>
          <w:rFonts w:hint="default" w:ascii="Times New Roman" w:hAnsi="Times New Roman" w:eastAsia="仿宋" w:cs="Times New Roman"/>
          <w:i w:val="0"/>
          <w:color w:val="000000"/>
          <w:kern w:val="2"/>
          <w:sz w:val="32"/>
          <w:szCs w:val="32"/>
          <w:lang w:val="en-US" w:eastAsia="zh-CN" w:bidi="ar"/>
        </w:rPr>
        <w:t>18</w:t>
      </w:r>
      <w:r>
        <w:rPr>
          <w:rFonts w:hint="eastAsia" w:ascii="仿宋" w:hAnsi="仿宋" w:eastAsia="仿宋" w:cs="仿宋"/>
          <w:i w:val="0"/>
          <w:color w:val="000000"/>
          <w:kern w:val="2"/>
          <w:sz w:val="32"/>
          <w:szCs w:val="32"/>
          <w:lang w:val="en-US" w:eastAsia="zh-CN" w:bidi="ar"/>
        </w:rPr>
        <w:t>个工作日；检查陆上石油</w:t>
      </w:r>
      <w:r>
        <w:rPr>
          <w:rFonts w:hint="eastAsia" w:ascii="Times New Roman" w:hAnsi="Times New Roman" w:eastAsia="仿宋" w:cs="Times New Roman"/>
          <w:i w:val="0"/>
          <w:color w:val="000000"/>
          <w:kern w:val="2"/>
          <w:sz w:val="32"/>
          <w:szCs w:val="32"/>
          <w:lang w:val="en-US" w:eastAsia="zh-CN" w:bidi="ar"/>
        </w:rPr>
        <w:t>开采</w:t>
      </w:r>
      <w:r>
        <w:rPr>
          <w:rFonts w:hint="eastAsia" w:ascii="仿宋" w:hAnsi="仿宋" w:eastAsia="仿宋" w:cs="仿宋"/>
          <w:i w:val="0"/>
          <w:color w:val="000000"/>
          <w:kern w:val="2"/>
          <w:sz w:val="32"/>
          <w:szCs w:val="32"/>
          <w:lang w:val="en-US" w:eastAsia="zh-CN" w:bidi="ar"/>
        </w:rPr>
        <w:t>企业</w:t>
      </w:r>
      <w:r>
        <w:rPr>
          <w:rFonts w:hint="default" w:ascii="Times New Roman" w:hAnsi="Times New Roman" w:eastAsia="仿宋" w:cs="Times New Roman"/>
          <w:i w:val="0"/>
          <w:color w:val="000000"/>
          <w:kern w:val="2"/>
          <w:sz w:val="32"/>
          <w:szCs w:val="32"/>
          <w:lang w:val="en-US" w:eastAsia="zh-CN" w:bidi="ar"/>
        </w:rPr>
        <w:t>18</w:t>
      </w:r>
      <w:r>
        <w:rPr>
          <w:rFonts w:hint="eastAsia" w:ascii="仿宋" w:hAnsi="仿宋" w:eastAsia="仿宋" w:cs="仿宋"/>
          <w:i w:val="0"/>
          <w:color w:val="000000"/>
          <w:kern w:val="2"/>
          <w:sz w:val="32"/>
          <w:szCs w:val="32"/>
          <w:lang w:val="en-US" w:eastAsia="zh-CN" w:bidi="ar"/>
        </w:rPr>
        <w:t>个工作日。</w:t>
      </w:r>
    </w:p>
    <w:p w14:paraId="789B236E">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eastAsia" w:ascii="方正楷体简体" w:hAnsi="方正楷体简体" w:eastAsia="楷体" w:cs="方正楷体简体"/>
          <w:i w:val="0"/>
          <w:color w:val="000000"/>
          <w:kern w:val="2"/>
          <w:sz w:val="32"/>
          <w:szCs w:val="32"/>
        </w:rPr>
      </w:pPr>
      <w:r>
        <w:rPr>
          <w:rFonts w:hint="eastAsia" w:ascii="方正楷体简体" w:hAnsi="方正楷体简体" w:eastAsia="楷体" w:cs="方正楷体简体"/>
          <w:i w:val="0"/>
          <w:color w:val="000000"/>
          <w:kern w:val="2"/>
          <w:sz w:val="32"/>
          <w:szCs w:val="32"/>
          <w:lang w:val="en-US" w:eastAsia="zh-CN" w:bidi="ar"/>
        </w:rPr>
        <w:t>（四）其他执法工作日：</w:t>
      </w:r>
      <w:r>
        <w:rPr>
          <w:rFonts w:hint="default" w:ascii="Times New Roman" w:hAnsi="Times New Roman" w:eastAsia="楷体" w:cs="Times New Roman"/>
          <w:i w:val="0"/>
          <w:color w:val="000000"/>
          <w:kern w:val="2"/>
          <w:sz w:val="32"/>
          <w:szCs w:val="32"/>
          <w:lang w:val="en-US" w:eastAsia="zh-CN" w:bidi="ar"/>
        </w:rPr>
        <w:t>550</w:t>
      </w:r>
      <w:r>
        <w:rPr>
          <w:rFonts w:hint="eastAsia" w:ascii="方正楷体简体" w:hAnsi="方正楷体简体" w:eastAsia="楷体" w:cs="方正楷体简体"/>
          <w:i w:val="0"/>
          <w:color w:val="000000"/>
          <w:kern w:val="2"/>
          <w:sz w:val="32"/>
          <w:szCs w:val="32"/>
          <w:lang w:val="en-US" w:eastAsia="zh-CN" w:bidi="ar"/>
        </w:rPr>
        <w:t>个</w:t>
      </w:r>
    </w:p>
    <w:p w14:paraId="4C3C097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i w:val="0"/>
          <w:color w:val="000000"/>
          <w:kern w:val="2"/>
          <w:sz w:val="32"/>
          <w:szCs w:val="32"/>
        </w:rPr>
      </w:pPr>
      <w:r>
        <w:rPr>
          <w:rFonts w:hint="default" w:ascii="Times New Roman" w:hAnsi="Times New Roman" w:eastAsia="仿宋" w:cs="Times New Roman"/>
          <w:i w:val="0"/>
          <w:color w:val="000000"/>
          <w:kern w:val="2"/>
          <w:sz w:val="32"/>
          <w:szCs w:val="32"/>
          <w:lang w:val="en-US" w:eastAsia="zh-CN" w:bidi="ar"/>
        </w:rPr>
        <w:t>1.</w:t>
      </w:r>
      <w:r>
        <w:rPr>
          <w:rFonts w:hint="eastAsia" w:ascii="仿宋" w:hAnsi="仿宋" w:eastAsia="仿宋" w:cs="仿宋"/>
          <w:i w:val="0"/>
          <w:color w:val="000000"/>
          <w:kern w:val="2"/>
          <w:sz w:val="32"/>
          <w:szCs w:val="32"/>
          <w:lang w:val="en-US" w:eastAsia="zh-CN" w:bidi="ar"/>
        </w:rPr>
        <w:t>开展安全生产综合</w:t>
      </w:r>
      <w:r>
        <w:rPr>
          <w:rFonts w:hint="eastAsia" w:ascii="Times New Roman" w:hAnsi="Times New Roman" w:eastAsia="仿宋" w:cs="Times New Roman"/>
          <w:i w:val="0"/>
          <w:color w:val="000000"/>
          <w:kern w:val="2"/>
          <w:sz w:val="32"/>
          <w:szCs w:val="32"/>
          <w:lang w:val="en-US" w:eastAsia="zh-CN" w:bidi="ar"/>
        </w:rPr>
        <w:t>督查、考核等</w:t>
      </w:r>
      <w:r>
        <w:rPr>
          <w:rFonts w:hint="default" w:ascii="Times New Roman" w:hAnsi="Times New Roman" w:eastAsia="仿宋" w:cs="Times New Roman"/>
          <w:i w:val="0"/>
          <w:color w:val="000000"/>
          <w:kern w:val="2"/>
          <w:sz w:val="32"/>
          <w:szCs w:val="32"/>
          <w:lang w:val="en-US" w:eastAsia="zh-CN" w:bidi="ar"/>
        </w:rPr>
        <w:t>200</w:t>
      </w:r>
      <w:r>
        <w:rPr>
          <w:rFonts w:hint="eastAsia" w:ascii="仿宋" w:hAnsi="仿宋" w:eastAsia="仿宋" w:cs="仿宋"/>
          <w:i w:val="0"/>
          <w:color w:val="000000"/>
          <w:kern w:val="2"/>
          <w:sz w:val="32"/>
          <w:szCs w:val="32"/>
          <w:lang w:val="en-US" w:eastAsia="zh-CN" w:bidi="ar"/>
        </w:rPr>
        <w:t>个工作日；</w:t>
      </w:r>
    </w:p>
    <w:p w14:paraId="65D0E8D4">
      <w:pPr>
        <w:keepNext w:val="0"/>
        <w:keepLines w:val="0"/>
        <w:pageBreakBefore w:val="0"/>
        <w:widowControl w:val="0"/>
        <w:numPr>
          <w:ilvl w:val="0"/>
          <w:numId w:val="1"/>
        </w:numPr>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i w:val="0"/>
          <w:color w:val="000000"/>
          <w:kern w:val="2"/>
          <w:sz w:val="32"/>
          <w:szCs w:val="32"/>
        </w:rPr>
      </w:pPr>
      <w:r>
        <w:rPr>
          <w:rFonts w:hint="eastAsia" w:ascii="仿宋" w:hAnsi="仿宋" w:eastAsia="仿宋" w:cs="仿宋"/>
          <w:i w:val="0"/>
          <w:color w:val="000000"/>
          <w:kern w:val="2"/>
          <w:sz w:val="32"/>
          <w:szCs w:val="32"/>
          <w:lang w:val="en-US" w:eastAsia="zh-CN" w:bidi="ar"/>
        </w:rPr>
        <w:t>实施行政许可</w:t>
      </w:r>
      <w:r>
        <w:rPr>
          <w:rFonts w:hint="default" w:ascii="Times New Roman" w:hAnsi="Times New Roman" w:eastAsia="仿宋" w:cs="Times New Roman"/>
          <w:i w:val="0"/>
          <w:color w:val="000000"/>
          <w:kern w:val="2"/>
          <w:sz w:val="32"/>
          <w:szCs w:val="32"/>
          <w:lang w:val="en-US" w:eastAsia="zh-CN" w:bidi="ar"/>
        </w:rPr>
        <w:t>120</w:t>
      </w:r>
      <w:r>
        <w:rPr>
          <w:rFonts w:hint="eastAsia" w:ascii="仿宋" w:hAnsi="仿宋" w:eastAsia="仿宋" w:cs="仿宋"/>
          <w:i w:val="0"/>
          <w:color w:val="000000"/>
          <w:kern w:val="2"/>
          <w:sz w:val="32"/>
          <w:szCs w:val="32"/>
          <w:lang w:val="en-US" w:eastAsia="zh-CN" w:bidi="ar"/>
        </w:rPr>
        <w:t>个工作日；</w:t>
      </w:r>
    </w:p>
    <w:p w14:paraId="379A67F3">
      <w:pPr>
        <w:keepNext w:val="0"/>
        <w:keepLines w:val="0"/>
        <w:pageBreakBefore w:val="0"/>
        <w:widowControl w:val="0"/>
        <w:numPr>
          <w:ilvl w:val="0"/>
          <w:numId w:val="1"/>
        </w:numPr>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i w:val="0"/>
          <w:color w:val="000000"/>
          <w:kern w:val="2"/>
          <w:sz w:val="32"/>
          <w:szCs w:val="32"/>
        </w:rPr>
      </w:pPr>
      <w:r>
        <w:rPr>
          <w:rFonts w:hint="eastAsia" w:ascii="仿宋" w:hAnsi="仿宋" w:eastAsia="仿宋" w:cs="仿宋"/>
          <w:i w:val="0"/>
          <w:color w:val="000000"/>
          <w:kern w:val="2"/>
          <w:sz w:val="32"/>
          <w:szCs w:val="32"/>
          <w:lang w:val="en-US" w:eastAsia="zh-CN" w:bidi="ar"/>
        </w:rPr>
        <w:t>组织生产安全事故督导、调查和处理</w:t>
      </w:r>
      <w:r>
        <w:rPr>
          <w:rFonts w:hint="default" w:ascii="Times New Roman" w:hAnsi="Times New Roman" w:eastAsia="仿宋" w:cs="Times New Roman"/>
          <w:i w:val="0"/>
          <w:color w:val="000000"/>
          <w:kern w:val="2"/>
          <w:sz w:val="32"/>
          <w:szCs w:val="32"/>
          <w:lang w:val="en-US" w:eastAsia="zh-CN" w:bidi="ar"/>
        </w:rPr>
        <w:t>20</w:t>
      </w:r>
      <w:r>
        <w:rPr>
          <w:rFonts w:hint="eastAsia" w:ascii="仿宋" w:hAnsi="仿宋" w:eastAsia="仿宋" w:cs="仿宋"/>
          <w:i w:val="0"/>
          <w:color w:val="000000"/>
          <w:kern w:val="2"/>
          <w:sz w:val="32"/>
          <w:szCs w:val="32"/>
          <w:lang w:val="en-US" w:eastAsia="zh-CN" w:bidi="ar"/>
        </w:rPr>
        <w:t>个工作日；</w:t>
      </w:r>
    </w:p>
    <w:p w14:paraId="3D96C4B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i w:val="0"/>
          <w:color w:val="000000"/>
          <w:kern w:val="2"/>
          <w:sz w:val="32"/>
          <w:szCs w:val="32"/>
        </w:rPr>
      </w:pPr>
      <w:r>
        <w:rPr>
          <w:rFonts w:hint="default" w:ascii="Times New Roman" w:hAnsi="Times New Roman" w:eastAsia="仿宋" w:cs="Times New Roman"/>
          <w:i w:val="0"/>
          <w:color w:val="000000"/>
          <w:kern w:val="2"/>
          <w:sz w:val="32"/>
          <w:szCs w:val="32"/>
          <w:lang w:val="en-US" w:eastAsia="zh-CN" w:bidi="ar"/>
        </w:rPr>
        <w:t>4.</w:t>
      </w:r>
      <w:r>
        <w:rPr>
          <w:rFonts w:hint="eastAsia" w:ascii="仿宋" w:hAnsi="仿宋" w:eastAsia="仿宋" w:cs="仿宋"/>
          <w:i w:val="0"/>
          <w:color w:val="000000"/>
          <w:kern w:val="2"/>
          <w:sz w:val="32"/>
          <w:szCs w:val="32"/>
          <w:lang w:val="en-US" w:eastAsia="zh-CN" w:bidi="ar"/>
        </w:rPr>
        <w:t>调查核实安全生产投诉举报</w:t>
      </w:r>
      <w:r>
        <w:rPr>
          <w:rFonts w:hint="default" w:ascii="Times New Roman" w:hAnsi="Times New Roman" w:eastAsia="仿宋" w:cs="Times New Roman"/>
          <w:i w:val="0"/>
          <w:color w:val="000000"/>
          <w:kern w:val="2"/>
          <w:sz w:val="32"/>
          <w:szCs w:val="32"/>
          <w:lang w:val="en-US" w:eastAsia="zh-CN" w:bidi="ar"/>
        </w:rPr>
        <w:t>25</w:t>
      </w:r>
      <w:r>
        <w:rPr>
          <w:rFonts w:hint="eastAsia" w:ascii="仿宋" w:hAnsi="仿宋" w:eastAsia="仿宋" w:cs="仿宋"/>
          <w:i w:val="0"/>
          <w:color w:val="000000"/>
          <w:kern w:val="2"/>
          <w:sz w:val="32"/>
          <w:szCs w:val="32"/>
          <w:lang w:val="en-US" w:eastAsia="zh-CN" w:bidi="ar"/>
        </w:rPr>
        <w:t>个工作日；</w:t>
      </w:r>
    </w:p>
    <w:p w14:paraId="1CC726AE">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i w:val="0"/>
          <w:color w:val="000000"/>
          <w:kern w:val="2"/>
          <w:sz w:val="32"/>
          <w:szCs w:val="32"/>
        </w:rPr>
      </w:pPr>
      <w:r>
        <w:rPr>
          <w:rFonts w:hint="default" w:ascii="Times New Roman" w:hAnsi="Times New Roman" w:eastAsia="仿宋" w:cs="Times New Roman"/>
          <w:i w:val="0"/>
          <w:color w:val="000000"/>
          <w:kern w:val="2"/>
          <w:sz w:val="32"/>
          <w:szCs w:val="32"/>
          <w:lang w:val="en-US" w:eastAsia="zh-CN" w:bidi="ar"/>
        </w:rPr>
        <w:t>5.</w:t>
      </w:r>
      <w:r>
        <w:rPr>
          <w:rFonts w:hint="eastAsia" w:ascii="仿宋" w:hAnsi="仿宋" w:eastAsia="仿宋" w:cs="仿宋"/>
          <w:i w:val="0"/>
          <w:color w:val="000000"/>
          <w:kern w:val="2"/>
          <w:sz w:val="32"/>
          <w:szCs w:val="32"/>
          <w:lang w:val="en-US" w:eastAsia="zh-CN" w:bidi="ar"/>
        </w:rPr>
        <w:t>参加有关部门联合执法</w:t>
      </w:r>
      <w:r>
        <w:rPr>
          <w:rFonts w:hint="default" w:ascii="Times New Roman" w:hAnsi="Times New Roman" w:eastAsia="仿宋" w:cs="Times New Roman"/>
          <w:i w:val="0"/>
          <w:color w:val="000000"/>
          <w:kern w:val="2"/>
          <w:sz w:val="32"/>
          <w:szCs w:val="32"/>
          <w:lang w:val="en-US" w:eastAsia="zh-CN" w:bidi="ar"/>
        </w:rPr>
        <w:t>25</w:t>
      </w:r>
      <w:r>
        <w:rPr>
          <w:rFonts w:hint="eastAsia" w:ascii="仿宋" w:hAnsi="仿宋" w:eastAsia="仿宋" w:cs="仿宋"/>
          <w:i w:val="0"/>
          <w:color w:val="000000"/>
          <w:kern w:val="2"/>
          <w:sz w:val="32"/>
          <w:szCs w:val="32"/>
          <w:lang w:val="en-US" w:eastAsia="zh-CN" w:bidi="ar"/>
        </w:rPr>
        <w:t>个工作日；</w:t>
      </w:r>
    </w:p>
    <w:p w14:paraId="2310D65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i w:val="0"/>
          <w:color w:val="000000"/>
          <w:spacing w:val="0"/>
          <w:kern w:val="2"/>
          <w:sz w:val="32"/>
          <w:szCs w:val="32"/>
        </w:rPr>
      </w:pPr>
      <w:r>
        <w:rPr>
          <w:rFonts w:hint="default" w:ascii="Times New Roman" w:hAnsi="Times New Roman" w:eastAsia="仿宋" w:cs="Times New Roman"/>
          <w:i w:val="0"/>
          <w:color w:val="000000"/>
          <w:kern w:val="2"/>
          <w:sz w:val="32"/>
          <w:szCs w:val="32"/>
          <w:lang w:val="en-US" w:eastAsia="zh-CN" w:bidi="ar"/>
        </w:rPr>
        <w:t>6.</w:t>
      </w:r>
      <w:r>
        <w:rPr>
          <w:rFonts w:hint="eastAsia" w:ascii="仿宋" w:hAnsi="仿宋" w:eastAsia="仿宋" w:cs="仿宋"/>
          <w:i w:val="0"/>
          <w:color w:val="000000"/>
          <w:spacing w:val="0"/>
          <w:kern w:val="2"/>
          <w:sz w:val="32"/>
          <w:szCs w:val="32"/>
          <w:lang w:val="en-US" w:eastAsia="zh-CN" w:bidi="ar"/>
        </w:rPr>
        <w:t>办理有关法律、法规、规章规定的登记、备案</w:t>
      </w:r>
      <w:r>
        <w:rPr>
          <w:rFonts w:hint="default" w:ascii="Times New Roman" w:hAnsi="Times New Roman" w:eastAsia="仿宋" w:cs="Times New Roman"/>
          <w:i w:val="0"/>
          <w:color w:val="000000"/>
          <w:spacing w:val="0"/>
          <w:kern w:val="2"/>
          <w:sz w:val="32"/>
          <w:szCs w:val="32"/>
          <w:lang w:val="en-US" w:eastAsia="zh-CN" w:bidi="ar"/>
        </w:rPr>
        <w:t>15</w:t>
      </w:r>
      <w:r>
        <w:rPr>
          <w:rFonts w:hint="eastAsia" w:ascii="仿宋" w:hAnsi="仿宋" w:eastAsia="仿宋" w:cs="仿宋"/>
          <w:i w:val="0"/>
          <w:color w:val="000000"/>
          <w:spacing w:val="0"/>
          <w:kern w:val="2"/>
          <w:sz w:val="32"/>
          <w:szCs w:val="32"/>
          <w:lang w:val="en-US" w:eastAsia="zh-CN" w:bidi="ar"/>
        </w:rPr>
        <w:t>个工作日；</w:t>
      </w:r>
    </w:p>
    <w:p w14:paraId="34B42D21">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i w:val="0"/>
          <w:color w:val="000000"/>
          <w:kern w:val="2"/>
          <w:sz w:val="32"/>
          <w:szCs w:val="32"/>
        </w:rPr>
      </w:pPr>
      <w:r>
        <w:rPr>
          <w:rFonts w:hint="default" w:ascii="Times New Roman" w:hAnsi="Times New Roman" w:eastAsia="仿宋" w:cs="Times New Roman"/>
          <w:i w:val="0"/>
          <w:color w:val="000000"/>
          <w:kern w:val="2"/>
          <w:sz w:val="32"/>
          <w:szCs w:val="32"/>
          <w:lang w:val="en-US" w:eastAsia="zh-CN" w:bidi="ar"/>
        </w:rPr>
        <w:t>7.</w:t>
      </w:r>
      <w:r>
        <w:rPr>
          <w:rFonts w:hint="eastAsia" w:ascii="仿宋" w:hAnsi="仿宋" w:eastAsia="仿宋" w:cs="仿宋"/>
          <w:i w:val="0"/>
          <w:color w:val="000000"/>
          <w:kern w:val="2"/>
          <w:sz w:val="32"/>
          <w:szCs w:val="32"/>
          <w:lang w:val="en-US" w:eastAsia="zh-CN" w:bidi="ar"/>
        </w:rPr>
        <w:t>开展对中介服务机构的监督检查</w:t>
      </w:r>
      <w:r>
        <w:rPr>
          <w:rFonts w:hint="default" w:ascii="Times New Roman" w:hAnsi="Times New Roman" w:eastAsia="仿宋" w:cs="Times New Roman"/>
          <w:i w:val="0"/>
          <w:color w:val="000000"/>
          <w:kern w:val="2"/>
          <w:sz w:val="32"/>
          <w:szCs w:val="32"/>
          <w:lang w:val="en-US" w:eastAsia="zh-CN" w:bidi="ar"/>
        </w:rPr>
        <w:t>20</w:t>
      </w:r>
      <w:r>
        <w:rPr>
          <w:rFonts w:hint="eastAsia" w:ascii="仿宋" w:hAnsi="仿宋" w:eastAsia="仿宋" w:cs="仿宋"/>
          <w:i w:val="0"/>
          <w:color w:val="000000"/>
          <w:kern w:val="2"/>
          <w:sz w:val="32"/>
          <w:szCs w:val="32"/>
          <w:lang w:val="en-US" w:eastAsia="zh-CN" w:bidi="ar"/>
        </w:rPr>
        <w:t>个工作日；</w:t>
      </w:r>
    </w:p>
    <w:p w14:paraId="7FFDA04E">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i w:val="0"/>
          <w:color w:val="000000"/>
          <w:kern w:val="2"/>
          <w:sz w:val="32"/>
          <w:szCs w:val="32"/>
        </w:rPr>
      </w:pPr>
      <w:r>
        <w:rPr>
          <w:rFonts w:hint="default" w:ascii="Times New Roman" w:hAnsi="Times New Roman" w:eastAsia="仿宋" w:cs="Times New Roman"/>
          <w:i w:val="0"/>
          <w:color w:val="000000"/>
          <w:kern w:val="2"/>
          <w:sz w:val="32"/>
          <w:szCs w:val="32"/>
          <w:lang w:val="en-US" w:eastAsia="zh-CN" w:bidi="ar"/>
        </w:rPr>
        <w:t>8.</w:t>
      </w:r>
      <w:r>
        <w:rPr>
          <w:rFonts w:hint="eastAsia" w:ascii="仿宋" w:hAnsi="仿宋" w:eastAsia="仿宋" w:cs="仿宋"/>
          <w:i w:val="0"/>
          <w:color w:val="000000"/>
          <w:kern w:val="2"/>
          <w:sz w:val="32"/>
          <w:szCs w:val="32"/>
          <w:lang w:val="en-US" w:eastAsia="zh-CN" w:bidi="ar"/>
        </w:rPr>
        <w:t>开展安全生产宣传教育培训</w:t>
      </w:r>
      <w:r>
        <w:rPr>
          <w:rFonts w:hint="default" w:ascii="Times New Roman" w:hAnsi="Times New Roman" w:eastAsia="仿宋" w:cs="Times New Roman"/>
          <w:i w:val="0"/>
          <w:color w:val="000000"/>
          <w:kern w:val="2"/>
          <w:sz w:val="32"/>
          <w:szCs w:val="32"/>
          <w:lang w:val="en-US" w:eastAsia="zh-CN" w:bidi="ar"/>
        </w:rPr>
        <w:t>35</w:t>
      </w:r>
      <w:r>
        <w:rPr>
          <w:rFonts w:hint="eastAsia" w:ascii="仿宋" w:hAnsi="仿宋" w:eastAsia="仿宋" w:cs="仿宋"/>
          <w:i w:val="0"/>
          <w:color w:val="000000"/>
          <w:kern w:val="2"/>
          <w:sz w:val="32"/>
          <w:szCs w:val="32"/>
          <w:lang w:val="en-US" w:eastAsia="zh-CN" w:bidi="ar"/>
        </w:rPr>
        <w:t>个工作日；</w:t>
      </w:r>
    </w:p>
    <w:p w14:paraId="4B3DAD8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i w:val="0"/>
          <w:color w:val="000000"/>
          <w:kern w:val="2"/>
          <w:sz w:val="32"/>
          <w:szCs w:val="32"/>
        </w:rPr>
      </w:pPr>
      <w:r>
        <w:rPr>
          <w:rFonts w:hint="default" w:ascii="Times New Roman" w:hAnsi="Times New Roman" w:eastAsia="仿宋" w:cs="Times New Roman"/>
          <w:i w:val="0"/>
          <w:color w:val="000000"/>
          <w:kern w:val="2"/>
          <w:sz w:val="32"/>
          <w:szCs w:val="32"/>
          <w:lang w:val="en-US" w:eastAsia="zh-CN" w:bidi="ar"/>
        </w:rPr>
        <w:t>9.</w:t>
      </w:r>
      <w:r>
        <w:rPr>
          <w:rFonts w:hint="eastAsia" w:ascii="仿宋" w:hAnsi="仿宋" w:eastAsia="仿宋" w:cs="仿宋"/>
          <w:i w:val="0"/>
          <w:color w:val="000000"/>
          <w:kern w:val="2"/>
          <w:sz w:val="32"/>
          <w:szCs w:val="32"/>
          <w:lang w:val="en-US" w:eastAsia="zh-CN" w:bidi="ar"/>
        </w:rPr>
        <w:t>办理行政复议、行政应诉</w:t>
      </w:r>
      <w:r>
        <w:rPr>
          <w:rFonts w:hint="default" w:ascii="Times New Roman" w:hAnsi="Times New Roman" w:eastAsia="仿宋" w:cs="Times New Roman"/>
          <w:i w:val="0"/>
          <w:color w:val="000000"/>
          <w:kern w:val="2"/>
          <w:sz w:val="32"/>
          <w:szCs w:val="32"/>
          <w:lang w:val="en-US" w:eastAsia="zh-CN" w:bidi="ar"/>
        </w:rPr>
        <w:t>30</w:t>
      </w:r>
      <w:r>
        <w:rPr>
          <w:rFonts w:hint="eastAsia" w:ascii="仿宋" w:hAnsi="仿宋" w:eastAsia="仿宋" w:cs="仿宋"/>
          <w:i w:val="0"/>
          <w:color w:val="000000"/>
          <w:kern w:val="2"/>
          <w:sz w:val="32"/>
          <w:szCs w:val="32"/>
          <w:lang w:val="en-US" w:eastAsia="zh-CN" w:bidi="ar"/>
        </w:rPr>
        <w:t>个工作日；</w:t>
      </w:r>
    </w:p>
    <w:p w14:paraId="5169F11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i w:val="0"/>
          <w:color w:val="000000"/>
          <w:kern w:val="2"/>
          <w:sz w:val="32"/>
          <w:szCs w:val="32"/>
        </w:rPr>
      </w:pPr>
      <w:r>
        <w:rPr>
          <w:rFonts w:hint="default" w:ascii="Times New Roman" w:hAnsi="Times New Roman" w:eastAsia="仿宋" w:cs="Times New Roman"/>
          <w:i w:val="0"/>
          <w:color w:val="000000"/>
          <w:kern w:val="2"/>
          <w:sz w:val="32"/>
          <w:szCs w:val="32"/>
          <w:lang w:val="en-US" w:eastAsia="zh-CN" w:bidi="ar"/>
        </w:rPr>
        <w:t>10.</w:t>
      </w:r>
      <w:r>
        <w:rPr>
          <w:rFonts w:hint="eastAsia" w:ascii="仿宋" w:hAnsi="仿宋" w:eastAsia="仿宋" w:cs="仿宋"/>
          <w:i w:val="0"/>
          <w:color w:val="000000"/>
          <w:kern w:val="2"/>
          <w:sz w:val="32"/>
          <w:szCs w:val="32"/>
          <w:lang w:val="en-US" w:eastAsia="zh-CN" w:bidi="ar"/>
        </w:rPr>
        <w:t>完成本级人民政府或者上级应急管理部门安排的执法工作任务</w:t>
      </w:r>
      <w:r>
        <w:rPr>
          <w:rFonts w:hint="default" w:ascii="Times New Roman" w:hAnsi="Times New Roman" w:eastAsia="仿宋" w:cs="Times New Roman"/>
          <w:i w:val="0"/>
          <w:color w:val="000000"/>
          <w:kern w:val="2"/>
          <w:sz w:val="32"/>
          <w:szCs w:val="32"/>
          <w:lang w:val="en-US" w:eastAsia="zh-CN" w:bidi="ar"/>
        </w:rPr>
        <w:t>60</w:t>
      </w:r>
      <w:r>
        <w:rPr>
          <w:rFonts w:hint="eastAsia" w:ascii="仿宋" w:hAnsi="仿宋" w:eastAsia="仿宋" w:cs="仿宋"/>
          <w:i w:val="0"/>
          <w:color w:val="000000"/>
          <w:kern w:val="2"/>
          <w:sz w:val="32"/>
          <w:szCs w:val="32"/>
          <w:lang w:val="en-US" w:eastAsia="zh-CN" w:bidi="ar"/>
        </w:rPr>
        <w:t>个工作日。</w:t>
      </w:r>
    </w:p>
    <w:p w14:paraId="4FA7EBF2">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i w:val="0"/>
          <w:color w:val="000000"/>
          <w:kern w:val="2"/>
          <w:sz w:val="32"/>
          <w:szCs w:val="32"/>
        </w:rPr>
      </w:pPr>
      <w:r>
        <w:rPr>
          <w:rFonts w:hint="eastAsia" w:ascii="仿宋" w:hAnsi="仿宋" w:eastAsia="仿宋" w:cs="仿宋"/>
          <w:i w:val="0"/>
          <w:color w:val="000000"/>
          <w:kern w:val="2"/>
          <w:sz w:val="32"/>
          <w:szCs w:val="32"/>
          <w:lang w:val="en-US" w:eastAsia="zh-CN" w:bidi="ar"/>
        </w:rPr>
        <w:t>其他执法工作日合计</w:t>
      </w:r>
      <w:r>
        <w:rPr>
          <w:rFonts w:hint="default" w:ascii="Times New Roman" w:hAnsi="Times New Roman" w:eastAsia="仿宋" w:cs="Times New Roman"/>
          <w:i w:val="0"/>
          <w:color w:val="000000"/>
          <w:kern w:val="2"/>
          <w:sz w:val="32"/>
          <w:szCs w:val="32"/>
          <w:lang w:val="en-US" w:eastAsia="zh-CN" w:bidi="ar"/>
        </w:rPr>
        <w:t>550</w:t>
      </w:r>
      <w:r>
        <w:rPr>
          <w:rFonts w:hint="eastAsia" w:ascii="仿宋" w:hAnsi="仿宋" w:eastAsia="仿宋" w:cs="仿宋"/>
          <w:i w:val="0"/>
          <w:color w:val="000000"/>
          <w:kern w:val="2"/>
          <w:sz w:val="32"/>
          <w:szCs w:val="32"/>
          <w:lang w:val="en-US" w:eastAsia="zh-CN" w:bidi="ar"/>
        </w:rPr>
        <w:t>个</w:t>
      </w:r>
      <w:r>
        <w:rPr>
          <w:rFonts w:hint="eastAsia" w:ascii="Times New Roman" w:hAnsi="Times New Roman" w:eastAsia="仿宋" w:cs="Times New Roman"/>
          <w:i w:val="0"/>
          <w:color w:val="000000"/>
          <w:kern w:val="2"/>
          <w:sz w:val="32"/>
          <w:szCs w:val="32"/>
          <w:lang w:val="en-US" w:eastAsia="zh-CN" w:bidi="ar"/>
        </w:rPr>
        <w:t>工作日</w:t>
      </w:r>
      <w:r>
        <w:rPr>
          <w:rFonts w:hint="eastAsia" w:ascii="仿宋" w:hAnsi="仿宋" w:eastAsia="仿宋" w:cs="仿宋"/>
          <w:i w:val="0"/>
          <w:color w:val="000000"/>
          <w:kern w:val="2"/>
          <w:sz w:val="32"/>
          <w:szCs w:val="32"/>
          <w:lang w:val="en-US" w:eastAsia="zh-CN" w:bidi="ar"/>
        </w:rPr>
        <w:t>。</w:t>
      </w:r>
    </w:p>
    <w:p w14:paraId="24BAF7C2">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eastAsia" w:ascii="方正楷体简体" w:hAnsi="方正楷体简体" w:eastAsia="楷体" w:cs="方正楷体简体"/>
          <w:color w:val="000000"/>
          <w:kern w:val="2"/>
          <w:sz w:val="32"/>
          <w:szCs w:val="32"/>
        </w:rPr>
      </w:pPr>
      <w:r>
        <w:rPr>
          <w:rFonts w:hint="eastAsia" w:ascii="方正楷体简体" w:hAnsi="方正楷体简体" w:eastAsia="楷体" w:cs="方正楷体简体"/>
          <w:color w:val="000000"/>
          <w:kern w:val="2"/>
          <w:sz w:val="32"/>
          <w:szCs w:val="32"/>
          <w:lang w:val="en-US" w:eastAsia="zh-CN" w:bidi="ar"/>
        </w:rPr>
        <w:t>（五）非执法工作日：</w:t>
      </w:r>
      <w:r>
        <w:rPr>
          <w:rFonts w:hint="default" w:ascii="Times New Roman" w:hAnsi="Times New Roman" w:eastAsia="楷体" w:cs="Times New Roman"/>
          <w:color w:val="000000"/>
          <w:kern w:val="2"/>
          <w:sz w:val="32"/>
          <w:szCs w:val="32"/>
          <w:lang w:val="en-US" w:eastAsia="zh-CN" w:bidi="ar"/>
        </w:rPr>
        <w:t>280</w:t>
      </w:r>
      <w:r>
        <w:rPr>
          <w:rFonts w:hint="eastAsia" w:ascii="方正楷体简体" w:hAnsi="方正楷体简体" w:eastAsia="楷体" w:cs="方正楷体简体"/>
          <w:color w:val="000000"/>
          <w:kern w:val="2"/>
          <w:sz w:val="32"/>
          <w:szCs w:val="32"/>
          <w:lang w:val="en-US" w:eastAsia="zh-CN" w:bidi="ar"/>
        </w:rPr>
        <w:t>个</w:t>
      </w:r>
    </w:p>
    <w:p w14:paraId="5E66A1EB">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bidi="ar"/>
        </w:rPr>
        <w:t>1.</w:t>
      </w:r>
      <w:r>
        <w:rPr>
          <w:rFonts w:hint="eastAsia" w:ascii="Times New Roman" w:hAnsi="Times New Roman" w:eastAsia="仿宋" w:cs="Times New Roman"/>
          <w:color w:val="000000"/>
          <w:kern w:val="2"/>
          <w:sz w:val="32"/>
          <w:szCs w:val="32"/>
          <w:lang w:val="en-US" w:eastAsia="zh-CN" w:bidi="ar"/>
        </w:rPr>
        <w:t>机关公文办理工作</w:t>
      </w:r>
      <w:r>
        <w:rPr>
          <w:rFonts w:hint="default" w:ascii="Times New Roman" w:hAnsi="Times New Roman" w:eastAsia="仿宋" w:cs="Times New Roman"/>
          <w:color w:val="000000"/>
          <w:kern w:val="2"/>
          <w:sz w:val="32"/>
          <w:szCs w:val="32"/>
          <w:lang w:val="en-US" w:eastAsia="zh-CN" w:bidi="ar"/>
        </w:rPr>
        <w:t>50</w:t>
      </w:r>
      <w:r>
        <w:rPr>
          <w:rFonts w:hint="eastAsia" w:ascii="仿宋" w:hAnsi="仿宋" w:eastAsia="仿宋" w:cs="仿宋"/>
          <w:color w:val="000000"/>
          <w:kern w:val="2"/>
          <w:sz w:val="32"/>
          <w:szCs w:val="32"/>
          <w:lang w:val="en-US" w:eastAsia="zh-CN" w:bidi="ar"/>
        </w:rPr>
        <w:t>个工作日；</w:t>
      </w:r>
    </w:p>
    <w:p w14:paraId="1610B18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bidi="ar"/>
        </w:rPr>
        <w:t>2.</w:t>
      </w:r>
      <w:r>
        <w:rPr>
          <w:rFonts w:hint="eastAsia" w:ascii="仿宋" w:hAnsi="仿宋" w:eastAsia="仿宋" w:cs="仿宋"/>
          <w:color w:val="000000"/>
          <w:kern w:val="2"/>
          <w:sz w:val="32"/>
          <w:szCs w:val="32"/>
          <w:lang w:val="en-US" w:eastAsia="zh-CN" w:bidi="ar"/>
        </w:rPr>
        <w:t>学习、培训、考核、会议</w:t>
      </w:r>
      <w:r>
        <w:rPr>
          <w:rFonts w:hint="default" w:ascii="Times New Roman" w:hAnsi="Times New Roman" w:eastAsia="仿宋" w:cs="Times New Roman"/>
          <w:color w:val="000000"/>
          <w:kern w:val="2"/>
          <w:sz w:val="32"/>
          <w:szCs w:val="32"/>
          <w:lang w:val="en-US" w:eastAsia="zh-CN" w:bidi="ar"/>
        </w:rPr>
        <w:t>53</w:t>
      </w:r>
      <w:r>
        <w:rPr>
          <w:rFonts w:hint="eastAsia" w:ascii="仿宋" w:hAnsi="仿宋" w:eastAsia="仿宋" w:cs="仿宋"/>
          <w:color w:val="000000"/>
          <w:kern w:val="2"/>
          <w:sz w:val="32"/>
          <w:szCs w:val="32"/>
          <w:lang w:val="en-US" w:eastAsia="zh-CN" w:bidi="ar"/>
        </w:rPr>
        <w:t>个工作日；</w:t>
      </w:r>
    </w:p>
    <w:p w14:paraId="42BF8C4C">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bidi="ar"/>
        </w:rPr>
        <w:t>3.</w:t>
      </w:r>
      <w:r>
        <w:rPr>
          <w:rFonts w:hint="eastAsia" w:ascii="仿宋" w:hAnsi="仿宋" w:eastAsia="仿宋" w:cs="仿宋"/>
          <w:color w:val="000000"/>
          <w:kern w:val="2"/>
          <w:sz w:val="32"/>
          <w:szCs w:val="32"/>
          <w:lang w:val="en-US" w:eastAsia="zh-CN" w:bidi="ar"/>
        </w:rPr>
        <w:t>检查指导下级应急管理部门工作</w:t>
      </w:r>
      <w:r>
        <w:rPr>
          <w:rFonts w:hint="default" w:ascii="Times New Roman" w:hAnsi="Times New Roman" w:eastAsia="仿宋" w:cs="Times New Roman"/>
          <w:color w:val="000000"/>
          <w:kern w:val="2"/>
          <w:sz w:val="32"/>
          <w:szCs w:val="32"/>
          <w:lang w:val="en-US" w:eastAsia="zh-CN" w:bidi="ar"/>
        </w:rPr>
        <w:t>90</w:t>
      </w:r>
      <w:r>
        <w:rPr>
          <w:rFonts w:hint="eastAsia" w:ascii="仿宋" w:hAnsi="仿宋" w:eastAsia="仿宋" w:cs="仿宋"/>
          <w:color w:val="000000"/>
          <w:kern w:val="2"/>
          <w:sz w:val="32"/>
          <w:szCs w:val="32"/>
          <w:lang w:val="en-US" w:eastAsia="zh-CN" w:bidi="ar"/>
        </w:rPr>
        <w:t>个工作日；</w:t>
      </w:r>
    </w:p>
    <w:p w14:paraId="12D51BD5">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bidi="ar"/>
        </w:rPr>
        <w:t>4.</w:t>
      </w:r>
      <w:r>
        <w:rPr>
          <w:rFonts w:hint="eastAsia" w:ascii="仿宋" w:hAnsi="仿宋" w:eastAsia="仿宋" w:cs="仿宋"/>
          <w:color w:val="000000"/>
          <w:kern w:val="2"/>
          <w:sz w:val="32"/>
          <w:szCs w:val="32"/>
          <w:lang w:val="en-US" w:eastAsia="zh-CN" w:bidi="ar"/>
        </w:rPr>
        <w:t>参加党群活动</w:t>
      </w:r>
      <w:r>
        <w:rPr>
          <w:rFonts w:hint="default" w:ascii="Times New Roman" w:hAnsi="Times New Roman" w:eastAsia="仿宋" w:cs="Times New Roman"/>
          <w:color w:val="000000"/>
          <w:kern w:val="2"/>
          <w:sz w:val="32"/>
          <w:szCs w:val="32"/>
          <w:lang w:val="en-US" w:eastAsia="zh-CN" w:bidi="ar"/>
        </w:rPr>
        <w:t>25</w:t>
      </w:r>
      <w:r>
        <w:rPr>
          <w:rFonts w:hint="eastAsia" w:ascii="仿宋" w:hAnsi="仿宋" w:eastAsia="仿宋" w:cs="仿宋"/>
          <w:color w:val="000000"/>
          <w:kern w:val="2"/>
          <w:sz w:val="32"/>
          <w:szCs w:val="32"/>
          <w:lang w:val="en-US" w:eastAsia="zh-CN" w:bidi="ar"/>
        </w:rPr>
        <w:t>个工作日</w:t>
      </w:r>
      <w:r>
        <w:rPr>
          <w:rFonts w:hint="eastAsia" w:ascii="Times New Roman" w:hAnsi="Times New Roman" w:eastAsia="仿宋" w:cs="Times New Roman"/>
          <w:color w:val="000000"/>
          <w:kern w:val="2"/>
          <w:sz w:val="32"/>
          <w:szCs w:val="32"/>
          <w:lang w:val="en-US" w:eastAsia="zh-CN" w:bidi="ar"/>
        </w:rPr>
        <w:t>；</w:t>
      </w:r>
    </w:p>
    <w:p w14:paraId="0073313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bidi="ar"/>
        </w:rPr>
        <w:t>5.</w:t>
      </w:r>
      <w:r>
        <w:rPr>
          <w:rFonts w:hint="eastAsia" w:ascii="仿宋" w:hAnsi="仿宋" w:eastAsia="仿宋" w:cs="仿宋"/>
          <w:color w:val="000000"/>
          <w:kern w:val="2"/>
          <w:sz w:val="32"/>
          <w:szCs w:val="32"/>
          <w:lang w:val="en-US" w:eastAsia="zh-CN" w:bidi="ar"/>
        </w:rPr>
        <w:t>病假、事假</w:t>
      </w:r>
      <w:r>
        <w:rPr>
          <w:rFonts w:hint="default" w:ascii="Times New Roman" w:hAnsi="Times New Roman" w:eastAsia="仿宋" w:cs="Times New Roman"/>
          <w:color w:val="000000"/>
          <w:kern w:val="2"/>
          <w:sz w:val="32"/>
          <w:szCs w:val="32"/>
          <w:lang w:val="en-US" w:eastAsia="zh-CN" w:bidi="ar"/>
        </w:rPr>
        <w:t>12</w:t>
      </w:r>
      <w:r>
        <w:rPr>
          <w:rFonts w:hint="eastAsia" w:ascii="仿宋" w:hAnsi="仿宋" w:eastAsia="仿宋" w:cs="仿宋"/>
          <w:color w:val="000000"/>
          <w:kern w:val="2"/>
          <w:sz w:val="32"/>
          <w:szCs w:val="32"/>
          <w:lang w:val="en-US" w:eastAsia="zh-CN" w:bidi="ar"/>
        </w:rPr>
        <w:t>个工作日；</w:t>
      </w:r>
    </w:p>
    <w:p w14:paraId="063294BA">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bidi="ar"/>
        </w:rPr>
        <w:t>6.</w:t>
      </w:r>
      <w:r>
        <w:rPr>
          <w:rFonts w:hint="eastAsia" w:ascii="仿宋" w:hAnsi="仿宋" w:eastAsia="仿宋" w:cs="仿宋"/>
          <w:color w:val="000000"/>
          <w:kern w:val="2"/>
          <w:sz w:val="32"/>
          <w:szCs w:val="32"/>
          <w:lang w:val="en-US" w:eastAsia="zh-CN" w:bidi="ar"/>
        </w:rPr>
        <w:t>法定年休假、探亲假、婚（丧）假</w:t>
      </w:r>
      <w:r>
        <w:rPr>
          <w:rFonts w:hint="default" w:ascii="Times New Roman" w:hAnsi="Times New Roman" w:eastAsia="仿宋" w:cs="Times New Roman"/>
          <w:color w:val="000000"/>
          <w:kern w:val="2"/>
          <w:sz w:val="32"/>
          <w:szCs w:val="32"/>
          <w:lang w:val="en-US" w:eastAsia="zh-CN" w:bidi="ar"/>
        </w:rPr>
        <w:t>50</w:t>
      </w:r>
      <w:r>
        <w:rPr>
          <w:rFonts w:hint="eastAsia" w:ascii="仿宋" w:hAnsi="仿宋" w:eastAsia="仿宋" w:cs="仿宋"/>
          <w:color w:val="000000"/>
          <w:kern w:val="2"/>
          <w:sz w:val="32"/>
          <w:szCs w:val="32"/>
          <w:lang w:val="en-US" w:eastAsia="zh-CN" w:bidi="ar"/>
        </w:rPr>
        <w:t>个工作日</w:t>
      </w:r>
      <w:r>
        <w:rPr>
          <w:rFonts w:hint="eastAsia" w:ascii="Times New Roman" w:hAnsi="Times New Roman" w:eastAsia="仿宋" w:cs="Times New Roman"/>
          <w:color w:val="000000"/>
          <w:kern w:val="2"/>
          <w:sz w:val="32"/>
          <w:szCs w:val="32"/>
          <w:lang w:val="en-US" w:eastAsia="zh-CN" w:bidi="ar"/>
        </w:rPr>
        <w:t>。</w:t>
      </w:r>
    </w:p>
    <w:p w14:paraId="2BCD84BA">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非执法工作日合计</w:t>
      </w:r>
      <w:r>
        <w:rPr>
          <w:rFonts w:hint="default" w:ascii="Times New Roman" w:hAnsi="Times New Roman" w:eastAsia="仿宋" w:cs="Times New Roman"/>
          <w:color w:val="000000"/>
          <w:kern w:val="2"/>
          <w:sz w:val="32"/>
          <w:szCs w:val="32"/>
          <w:lang w:val="en-US" w:eastAsia="zh-CN" w:bidi="ar"/>
        </w:rPr>
        <w:t>280</w:t>
      </w:r>
      <w:r>
        <w:rPr>
          <w:rFonts w:hint="eastAsia" w:ascii="仿宋" w:hAnsi="仿宋" w:eastAsia="仿宋" w:cs="仿宋"/>
          <w:color w:val="000000"/>
          <w:kern w:val="2"/>
          <w:sz w:val="32"/>
          <w:szCs w:val="32"/>
          <w:lang w:val="en-US" w:eastAsia="zh-CN" w:bidi="ar"/>
        </w:rPr>
        <w:t>个</w:t>
      </w:r>
      <w:r>
        <w:rPr>
          <w:rFonts w:hint="eastAsia" w:ascii="Times New Roman" w:hAnsi="Times New Roman" w:eastAsia="仿宋" w:cs="Times New Roman"/>
          <w:color w:val="000000"/>
          <w:kern w:val="2"/>
          <w:sz w:val="32"/>
          <w:szCs w:val="32"/>
          <w:lang w:val="en-US" w:eastAsia="zh-CN" w:bidi="ar"/>
        </w:rPr>
        <w:t>工作日</w:t>
      </w:r>
      <w:r>
        <w:rPr>
          <w:rFonts w:hint="eastAsia" w:ascii="仿宋" w:hAnsi="仿宋" w:eastAsia="仿宋" w:cs="仿宋"/>
          <w:color w:val="000000"/>
          <w:kern w:val="2"/>
          <w:sz w:val="32"/>
          <w:szCs w:val="32"/>
          <w:lang w:val="en-US" w:eastAsia="zh-CN" w:bidi="ar"/>
        </w:rPr>
        <w:t>。</w:t>
      </w:r>
    </w:p>
    <w:p w14:paraId="0F1E196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color w:val="000000"/>
          <w:kern w:val="2"/>
          <w:sz w:val="32"/>
          <w:szCs w:val="32"/>
        </w:rPr>
      </w:pPr>
    </w:p>
    <w:p w14:paraId="50FAFF7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b w:val="0"/>
          <w:color w:val="000000"/>
          <w:spacing w:val="-17"/>
          <w:kern w:val="2"/>
          <w:sz w:val="32"/>
          <w:szCs w:val="32"/>
        </w:rPr>
      </w:pPr>
      <w:r>
        <w:rPr>
          <w:rFonts w:hint="eastAsia" w:ascii="仿宋" w:hAnsi="仿宋" w:eastAsia="仿宋" w:cs="仿宋"/>
          <w:b w:val="0"/>
          <w:color w:val="000000"/>
          <w:kern w:val="2"/>
          <w:sz w:val="32"/>
          <w:szCs w:val="32"/>
          <w:lang w:val="en-US" w:eastAsia="zh-CN" w:bidi="ar"/>
        </w:rPr>
        <w:t>附表：</w:t>
      </w:r>
      <w:r>
        <w:rPr>
          <w:rFonts w:hint="default" w:ascii="Times New Roman" w:hAnsi="Times New Roman" w:eastAsia="仿宋" w:cs="Times New Roman"/>
          <w:b w:val="0"/>
          <w:color w:val="000000"/>
          <w:spacing w:val="-17"/>
          <w:kern w:val="2"/>
          <w:sz w:val="32"/>
          <w:szCs w:val="32"/>
          <w:lang w:val="en-US" w:eastAsia="zh-CN" w:bidi="ar"/>
        </w:rPr>
        <w:t>1.2026</w:t>
      </w:r>
      <w:r>
        <w:rPr>
          <w:rFonts w:hint="eastAsia" w:ascii="仿宋" w:hAnsi="仿宋" w:eastAsia="仿宋" w:cs="仿宋"/>
          <w:b w:val="0"/>
          <w:color w:val="000000"/>
          <w:spacing w:val="-17"/>
          <w:kern w:val="2"/>
          <w:sz w:val="32"/>
          <w:szCs w:val="32"/>
          <w:lang w:val="en-US" w:eastAsia="zh-CN" w:bidi="ar"/>
        </w:rPr>
        <w:t>年度危化品安全监管二处重点检查单位检查计划表</w:t>
      </w:r>
    </w:p>
    <w:p w14:paraId="0B0C41DE">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20" w:lineRule="exact"/>
        <w:ind w:left="1325" w:leftChars="631" w:right="0" w:firstLine="286" w:firstLineChars="100"/>
        <w:jc w:val="both"/>
        <w:textAlignment w:val="auto"/>
        <w:rPr>
          <w:rFonts w:hint="eastAsia" w:ascii="仿宋" w:hAnsi="仿宋" w:eastAsia="仿宋" w:cs="仿宋"/>
          <w:b w:val="0"/>
          <w:color w:val="000000"/>
          <w:spacing w:val="-17"/>
          <w:kern w:val="2"/>
          <w:sz w:val="32"/>
          <w:szCs w:val="32"/>
          <w:lang w:val="en-US" w:eastAsia="zh-CN" w:bidi="ar"/>
        </w:rPr>
        <w:sectPr>
          <w:headerReference r:id="rId3" w:type="default"/>
          <w:footerReference r:id="rId4" w:type="default"/>
          <w:pgSz w:w="11905" w:h="16838"/>
          <w:pgMar w:top="2098" w:right="1474" w:bottom="1984" w:left="1587" w:header="850" w:footer="1219" w:gutter="0"/>
          <w:pgNumType w:fmt="decimal"/>
          <w:cols w:space="720" w:num="1"/>
          <w:docGrid w:type="lines" w:linePitch="319" w:charSpace="0"/>
        </w:sectPr>
      </w:pPr>
      <w:r>
        <w:rPr>
          <w:rFonts w:hint="default" w:ascii="Times New Roman" w:hAnsi="Times New Roman" w:eastAsia="仿宋" w:cs="Times New Roman"/>
          <w:b w:val="0"/>
          <w:color w:val="000000"/>
          <w:spacing w:val="-17"/>
          <w:kern w:val="2"/>
          <w:sz w:val="32"/>
          <w:szCs w:val="32"/>
          <w:lang w:val="en-US" w:eastAsia="zh-CN" w:bidi="ar"/>
        </w:rPr>
        <w:t>2.2026</w:t>
      </w:r>
      <w:r>
        <w:rPr>
          <w:rFonts w:hint="eastAsia" w:ascii="仿宋" w:hAnsi="仿宋" w:eastAsia="仿宋" w:cs="仿宋"/>
          <w:b w:val="0"/>
          <w:color w:val="000000"/>
          <w:spacing w:val="-17"/>
          <w:kern w:val="2"/>
          <w:sz w:val="32"/>
          <w:szCs w:val="32"/>
          <w:lang w:val="en-US" w:eastAsia="zh-CN" w:bidi="ar"/>
        </w:rPr>
        <w:t>年度危化品安全监管二处一般检查单位检查计划表</w:t>
      </w:r>
    </w:p>
    <w:p w14:paraId="7EB81C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default" w:ascii="Times New Roman" w:hAnsi="Times New Roman" w:eastAsia="黑体" w:cs="Times New Roman"/>
          <w:color w:val="000000"/>
          <w:kern w:val="2"/>
          <w:sz w:val="32"/>
          <w:szCs w:val="32"/>
        </w:rPr>
      </w:pPr>
      <w:r>
        <w:rPr>
          <w:rFonts w:hint="eastAsia" w:ascii="黑体" w:hAnsi="宋体" w:eastAsia="黑体" w:cs="黑体"/>
          <w:color w:val="000000"/>
          <w:kern w:val="2"/>
          <w:sz w:val="32"/>
          <w:szCs w:val="32"/>
          <w:lang w:val="en-US" w:eastAsia="zh-CN" w:bidi="ar"/>
        </w:rPr>
        <w:t>附表</w:t>
      </w:r>
      <w:r>
        <w:rPr>
          <w:rFonts w:hint="default" w:ascii="Times New Roman" w:hAnsi="Times New Roman" w:eastAsia="黑体" w:cs="Times New Roman"/>
          <w:color w:val="000000"/>
          <w:kern w:val="2"/>
          <w:sz w:val="32"/>
          <w:szCs w:val="32"/>
          <w:lang w:val="en-US" w:eastAsia="zh-CN" w:bidi="ar"/>
        </w:rPr>
        <w:t>1</w:t>
      </w:r>
    </w:p>
    <w:p w14:paraId="69B006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小标宋简体" w:cs="Times New Roman"/>
          <w:b w:val="0"/>
          <w:color w:val="000000"/>
          <w:kern w:val="2"/>
          <w:sz w:val="36"/>
          <w:szCs w:val="36"/>
        </w:rPr>
      </w:pPr>
      <w:r>
        <w:rPr>
          <w:rFonts w:hint="default" w:ascii="Times New Roman" w:hAnsi="Times New Roman" w:eastAsia="方正小标宋简体" w:cs="Times New Roman"/>
          <w:b w:val="0"/>
          <w:color w:val="000000"/>
          <w:kern w:val="2"/>
          <w:sz w:val="36"/>
          <w:szCs w:val="36"/>
          <w:lang w:val="en-US" w:eastAsia="zh-CN" w:bidi="ar"/>
        </w:rPr>
        <w:t>2026</w:t>
      </w:r>
      <w:r>
        <w:rPr>
          <w:rFonts w:hint="eastAsia" w:ascii="方正小标宋简体" w:hAnsi="方正小标宋简体" w:eastAsia="方正小标宋简体" w:cs="方正小标宋简体"/>
          <w:b w:val="0"/>
          <w:color w:val="000000"/>
          <w:kern w:val="2"/>
          <w:sz w:val="36"/>
          <w:szCs w:val="36"/>
          <w:lang w:val="en-US" w:eastAsia="zh-CN" w:bidi="ar"/>
        </w:rPr>
        <w:t>年度危化品安全监管二处重点检查单位检查计划表</w:t>
      </w:r>
    </w:p>
    <w:tbl>
      <w:tblPr>
        <w:tblStyle w:val="14"/>
        <w:tblW w:w="13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8"/>
        <w:gridCol w:w="6033"/>
        <w:gridCol w:w="1534"/>
        <w:gridCol w:w="1550"/>
        <w:gridCol w:w="1216"/>
        <w:gridCol w:w="1817"/>
        <w:gridCol w:w="933"/>
      </w:tblGrid>
      <w:tr w14:paraId="317D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tblHeader/>
          <w:jc w:val="center"/>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53B31156">
            <w:pPr>
              <w:keepNext w:val="0"/>
              <w:keepLines w:val="0"/>
              <w:widowControl w:val="0"/>
              <w:suppressLineNumbers w:val="0"/>
              <w:autoSpaceDE w:val="0"/>
              <w:autoSpaceDN/>
              <w:spacing w:before="0" w:beforeAutospacing="0" w:after="0" w:afterAutospacing="0" w:line="300" w:lineRule="exact"/>
              <w:ind w:left="0" w:right="0"/>
              <w:jc w:val="center"/>
              <w:rPr>
                <w:rFonts w:hint="eastAsia" w:ascii="方正黑体简体" w:hAnsi="方正黑体简体" w:eastAsia="方正黑体简体" w:cs="方正黑体简体"/>
                <w:b w:val="0"/>
                <w:color w:val="000000"/>
                <w:kern w:val="2"/>
                <w:sz w:val="24"/>
                <w:szCs w:val="24"/>
              </w:rPr>
            </w:pPr>
            <w:r>
              <w:rPr>
                <w:rFonts w:hint="eastAsia" w:ascii="方正黑体简体" w:hAnsi="方正黑体简体" w:eastAsia="黑体" w:cs="方正黑体简体"/>
                <w:b w:val="0"/>
                <w:color w:val="000000"/>
                <w:kern w:val="2"/>
                <w:sz w:val="24"/>
                <w:szCs w:val="24"/>
                <w:lang w:val="en-US" w:eastAsia="zh-CN" w:bidi="ar"/>
              </w:rPr>
              <w:t>序号</w:t>
            </w:r>
          </w:p>
        </w:tc>
        <w:tc>
          <w:tcPr>
            <w:tcW w:w="6033" w:type="dxa"/>
            <w:tcBorders>
              <w:top w:val="single" w:color="auto" w:sz="4" w:space="0"/>
              <w:left w:val="nil"/>
              <w:bottom w:val="single" w:color="auto" w:sz="4" w:space="0"/>
              <w:right w:val="single" w:color="auto" w:sz="4" w:space="0"/>
            </w:tcBorders>
            <w:shd w:val="clear" w:color="auto" w:fill="auto"/>
            <w:vAlign w:val="center"/>
          </w:tcPr>
          <w:p w14:paraId="0F02070D">
            <w:pPr>
              <w:keepNext w:val="0"/>
              <w:keepLines w:val="0"/>
              <w:widowControl w:val="0"/>
              <w:suppressLineNumbers w:val="0"/>
              <w:autoSpaceDE w:val="0"/>
              <w:autoSpaceDN/>
              <w:spacing w:before="0" w:beforeAutospacing="0" w:after="0" w:afterAutospacing="0" w:line="300" w:lineRule="exact"/>
              <w:ind w:left="0" w:right="0"/>
              <w:jc w:val="center"/>
              <w:rPr>
                <w:rFonts w:hint="eastAsia" w:ascii="方正黑体简体" w:hAnsi="方正黑体简体" w:eastAsia="方正黑体简体" w:cs="方正黑体简体"/>
                <w:b w:val="0"/>
                <w:color w:val="000000"/>
                <w:kern w:val="2"/>
                <w:sz w:val="24"/>
                <w:szCs w:val="24"/>
              </w:rPr>
            </w:pPr>
            <w:r>
              <w:rPr>
                <w:rFonts w:hint="eastAsia" w:ascii="方正黑体简体" w:hAnsi="方正黑体简体" w:eastAsia="黑体" w:cs="方正黑体简体"/>
                <w:b w:val="0"/>
                <w:color w:val="000000"/>
                <w:kern w:val="2"/>
                <w:sz w:val="24"/>
                <w:szCs w:val="24"/>
                <w:lang w:val="en-US" w:eastAsia="zh-CN" w:bidi="ar"/>
              </w:rPr>
              <w:t>企业名称</w:t>
            </w:r>
          </w:p>
        </w:tc>
        <w:tc>
          <w:tcPr>
            <w:tcW w:w="1534" w:type="dxa"/>
            <w:tcBorders>
              <w:top w:val="single" w:color="auto" w:sz="4" w:space="0"/>
              <w:left w:val="nil"/>
              <w:bottom w:val="single" w:color="auto" w:sz="4" w:space="0"/>
              <w:right w:val="single" w:color="auto" w:sz="4" w:space="0"/>
            </w:tcBorders>
            <w:shd w:val="clear" w:color="auto" w:fill="auto"/>
            <w:vAlign w:val="center"/>
          </w:tcPr>
          <w:p w14:paraId="6BC3CDBB">
            <w:pPr>
              <w:keepNext w:val="0"/>
              <w:keepLines w:val="0"/>
              <w:widowControl w:val="0"/>
              <w:suppressLineNumbers w:val="0"/>
              <w:autoSpaceDE w:val="0"/>
              <w:autoSpaceDN/>
              <w:spacing w:before="0" w:beforeAutospacing="0" w:after="0" w:afterAutospacing="0" w:line="300" w:lineRule="exact"/>
              <w:ind w:left="0" w:right="0"/>
              <w:jc w:val="center"/>
              <w:rPr>
                <w:rFonts w:hint="eastAsia" w:ascii="方正黑体简体" w:hAnsi="方正黑体简体" w:eastAsia="方正黑体简体" w:cs="方正黑体简体"/>
                <w:b w:val="0"/>
                <w:color w:val="000000"/>
                <w:kern w:val="2"/>
                <w:sz w:val="24"/>
                <w:szCs w:val="24"/>
              </w:rPr>
            </w:pPr>
            <w:r>
              <w:rPr>
                <w:rFonts w:hint="eastAsia" w:ascii="方正黑体简体" w:hAnsi="方正黑体简体" w:eastAsia="黑体" w:cs="方正黑体简体"/>
                <w:b w:val="0"/>
                <w:color w:val="000000"/>
                <w:kern w:val="2"/>
                <w:sz w:val="24"/>
                <w:szCs w:val="24"/>
                <w:lang w:val="en-US" w:eastAsia="zh-CN" w:bidi="ar"/>
              </w:rPr>
              <w:t>检查处室（单位）</w:t>
            </w:r>
          </w:p>
        </w:tc>
        <w:tc>
          <w:tcPr>
            <w:tcW w:w="1550" w:type="dxa"/>
            <w:tcBorders>
              <w:top w:val="single" w:color="auto" w:sz="4" w:space="0"/>
              <w:left w:val="nil"/>
              <w:bottom w:val="single" w:color="auto" w:sz="4" w:space="0"/>
              <w:right w:val="single" w:color="auto" w:sz="4" w:space="0"/>
            </w:tcBorders>
            <w:shd w:val="clear" w:color="auto" w:fill="auto"/>
            <w:vAlign w:val="center"/>
          </w:tcPr>
          <w:p w14:paraId="3AE5A64C">
            <w:pPr>
              <w:keepNext w:val="0"/>
              <w:keepLines w:val="0"/>
              <w:widowControl w:val="0"/>
              <w:suppressLineNumbers w:val="0"/>
              <w:autoSpaceDE w:val="0"/>
              <w:autoSpaceDN/>
              <w:spacing w:before="0" w:beforeAutospacing="0" w:after="0" w:afterAutospacing="0" w:line="300" w:lineRule="exact"/>
              <w:ind w:left="0" w:right="0"/>
              <w:jc w:val="center"/>
              <w:rPr>
                <w:rFonts w:hint="eastAsia" w:ascii="方正黑体简体" w:hAnsi="方正黑体简体" w:eastAsia="黑体" w:cs="方正黑体简体"/>
                <w:b w:val="0"/>
                <w:color w:val="000000"/>
                <w:kern w:val="2"/>
                <w:sz w:val="24"/>
                <w:szCs w:val="24"/>
              </w:rPr>
            </w:pPr>
            <w:r>
              <w:rPr>
                <w:rFonts w:hint="eastAsia" w:ascii="方正黑体简体" w:hAnsi="方正黑体简体" w:eastAsia="黑体" w:cs="方正黑体简体"/>
                <w:b w:val="0"/>
                <w:color w:val="000000"/>
                <w:kern w:val="2"/>
                <w:sz w:val="24"/>
                <w:szCs w:val="24"/>
                <w:lang w:val="en-US" w:eastAsia="zh-CN" w:bidi="ar"/>
              </w:rPr>
              <w:t>检查时间</w:t>
            </w:r>
          </w:p>
          <w:p w14:paraId="10B8C3E3">
            <w:pPr>
              <w:keepNext w:val="0"/>
              <w:keepLines w:val="0"/>
              <w:widowControl w:val="0"/>
              <w:suppressLineNumbers w:val="0"/>
              <w:autoSpaceDE w:val="0"/>
              <w:autoSpaceDN/>
              <w:spacing w:before="0" w:beforeAutospacing="0" w:after="0" w:afterAutospacing="0" w:line="300" w:lineRule="exact"/>
              <w:ind w:left="0" w:right="0"/>
              <w:jc w:val="center"/>
              <w:rPr>
                <w:rFonts w:hint="eastAsia" w:ascii="方正黑体简体" w:hAnsi="方正黑体简体" w:eastAsia="方正黑体简体" w:cs="方正黑体简体"/>
                <w:b w:val="0"/>
                <w:color w:val="000000"/>
                <w:kern w:val="2"/>
                <w:sz w:val="24"/>
                <w:szCs w:val="24"/>
              </w:rPr>
            </w:pPr>
            <w:r>
              <w:rPr>
                <w:rFonts w:hint="eastAsia" w:ascii="方正黑体简体" w:hAnsi="方正黑体简体" w:eastAsia="黑体" w:cs="方正黑体简体"/>
                <w:b w:val="0"/>
                <w:color w:val="000000"/>
                <w:kern w:val="2"/>
                <w:sz w:val="24"/>
                <w:szCs w:val="24"/>
                <w:lang w:val="en-US" w:eastAsia="zh-CN" w:bidi="ar"/>
              </w:rPr>
              <w:t>（季度）</w:t>
            </w:r>
          </w:p>
        </w:tc>
        <w:tc>
          <w:tcPr>
            <w:tcW w:w="1216" w:type="dxa"/>
            <w:tcBorders>
              <w:top w:val="single" w:color="auto" w:sz="4" w:space="0"/>
              <w:left w:val="nil"/>
              <w:bottom w:val="single" w:color="auto" w:sz="4" w:space="0"/>
              <w:right w:val="single" w:color="auto" w:sz="4" w:space="0"/>
            </w:tcBorders>
            <w:shd w:val="clear" w:color="auto" w:fill="auto"/>
            <w:vAlign w:val="center"/>
          </w:tcPr>
          <w:p w14:paraId="1BCA2E58">
            <w:pPr>
              <w:keepNext w:val="0"/>
              <w:keepLines w:val="0"/>
              <w:widowControl w:val="0"/>
              <w:suppressLineNumbers w:val="0"/>
              <w:autoSpaceDE w:val="0"/>
              <w:autoSpaceDN/>
              <w:spacing w:before="0" w:beforeAutospacing="0" w:after="0" w:afterAutospacing="0" w:line="300" w:lineRule="exact"/>
              <w:ind w:left="0" w:right="0"/>
              <w:jc w:val="center"/>
              <w:rPr>
                <w:rFonts w:hint="eastAsia" w:ascii="方正黑体简体" w:hAnsi="方正黑体简体" w:eastAsia="方正黑体简体" w:cs="方正黑体简体"/>
                <w:b w:val="0"/>
                <w:color w:val="000000"/>
                <w:kern w:val="2"/>
                <w:sz w:val="24"/>
                <w:szCs w:val="24"/>
              </w:rPr>
            </w:pPr>
            <w:r>
              <w:rPr>
                <w:rFonts w:hint="eastAsia" w:ascii="方正黑体简体" w:hAnsi="方正黑体简体" w:eastAsia="黑体" w:cs="方正黑体简体"/>
                <w:b w:val="0"/>
                <w:color w:val="000000"/>
                <w:kern w:val="2"/>
                <w:sz w:val="24"/>
                <w:szCs w:val="24"/>
                <w:lang w:val="en-US" w:eastAsia="zh-CN" w:bidi="ar"/>
              </w:rPr>
              <w:t>工作日（个）</w:t>
            </w:r>
          </w:p>
        </w:tc>
        <w:tc>
          <w:tcPr>
            <w:tcW w:w="1817" w:type="dxa"/>
            <w:tcBorders>
              <w:top w:val="single" w:color="auto" w:sz="4" w:space="0"/>
              <w:left w:val="nil"/>
              <w:bottom w:val="single" w:color="auto" w:sz="4" w:space="0"/>
              <w:right w:val="single" w:color="auto" w:sz="4" w:space="0"/>
            </w:tcBorders>
            <w:shd w:val="clear" w:color="auto" w:fill="auto"/>
            <w:vAlign w:val="center"/>
          </w:tcPr>
          <w:p w14:paraId="45EEE919">
            <w:pPr>
              <w:keepNext w:val="0"/>
              <w:keepLines w:val="0"/>
              <w:widowControl w:val="0"/>
              <w:suppressLineNumbers w:val="0"/>
              <w:autoSpaceDE w:val="0"/>
              <w:autoSpaceDN/>
              <w:spacing w:before="0" w:beforeAutospacing="0" w:after="0" w:afterAutospacing="0" w:line="300" w:lineRule="exact"/>
              <w:ind w:left="0" w:right="0"/>
              <w:jc w:val="center"/>
              <w:rPr>
                <w:rFonts w:hint="eastAsia" w:ascii="方正黑体简体" w:hAnsi="方正黑体简体" w:eastAsia="方正黑体简体" w:cs="方正黑体简体"/>
                <w:b w:val="0"/>
                <w:color w:val="000000"/>
                <w:kern w:val="2"/>
                <w:sz w:val="24"/>
                <w:szCs w:val="24"/>
              </w:rPr>
            </w:pPr>
            <w:r>
              <w:rPr>
                <w:rFonts w:hint="eastAsia" w:ascii="方正黑体简体" w:hAnsi="方正黑体简体" w:eastAsia="黑体" w:cs="方正黑体简体"/>
                <w:b w:val="0"/>
                <w:color w:val="000000"/>
                <w:kern w:val="2"/>
                <w:sz w:val="24"/>
                <w:szCs w:val="24"/>
                <w:lang w:val="en-US" w:eastAsia="zh-CN" w:bidi="ar"/>
              </w:rPr>
              <w:t>行业领域</w:t>
            </w:r>
          </w:p>
        </w:tc>
        <w:tc>
          <w:tcPr>
            <w:tcW w:w="933" w:type="dxa"/>
            <w:tcBorders>
              <w:top w:val="single" w:color="auto" w:sz="4" w:space="0"/>
              <w:left w:val="nil"/>
              <w:bottom w:val="single" w:color="auto" w:sz="4" w:space="0"/>
              <w:right w:val="single" w:color="auto" w:sz="4" w:space="0"/>
            </w:tcBorders>
            <w:shd w:val="clear" w:color="auto" w:fill="auto"/>
            <w:vAlign w:val="center"/>
          </w:tcPr>
          <w:p w14:paraId="2C8A135D">
            <w:pPr>
              <w:keepNext w:val="0"/>
              <w:keepLines w:val="0"/>
              <w:widowControl w:val="0"/>
              <w:suppressLineNumbers w:val="0"/>
              <w:autoSpaceDE w:val="0"/>
              <w:autoSpaceDN/>
              <w:spacing w:before="0" w:beforeAutospacing="0" w:after="0" w:afterAutospacing="0" w:line="300" w:lineRule="exact"/>
              <w:ind w:left="0" w:right="0"/>
              <w:jc w:val="center"/>
              <w:rPr>
                <w:rFonts w:hint="eastAsia" w:ascii="方正黑体简体" w:hAnsi="方正黑体简体" w:eastAsia="方正黑体简体" w:cs="方正黑体简体"/>
                <w:b w:val="0"/>
                <w:color w:val="000000"/>
                <w:kern w:val="2"/>
                <w:sz w:val="24"/>
                <w:szCs w:val="24"/>
              </w:rPr>
            </w:pPr>
            <w:r>
              <w:rPr>
                <w:rFonts w:hint="eastAsia" w:ascii="方正黑体简体" w:hAnsi="方正黑体简体" w:eastAsia="黑体" w:cs="方正黑体简体"/>
                <w:b w:val="0"/>
                <w:color w:val="000000"/>
                <w:kern w:val="2"/>
                <w:sz w:val="24"/>
                <w:szCs w:val="24"/>
                <w:lang w:val="en-US" w:eastAsia="zh-CN" w:bidi="ar"/>
              </w:rPr>
              <w:t>次数</w:t>
            </w:r>
          </w:p>
        </w:tc>
      </w:tr>
      <w:tr w14:paraId="5C53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5DFF8EF8">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1</w:t>
            </w:r>
          </w:p>
        </w:tc>
        <w:tc>
          <w:tcPr>
            <w:tcW w:w="6033" w:type="dxa"/>
            <w:tcBorders>
              <w:top w:val="single" w:color="auto" w:sz="4" w:space="0"/>
              <w:left w:val="nil"/>
              <w:bottom w:val="single" w:color="auto" w:sz="4" w:space="0"/>
              <w:right w:val="single" w:color="auto" w:sz="4" w:space="0"/>
            </w:tcBorders>
            <w:shd w:val="clear" w:color="auto" w:fill="auto"/>
            <w:vAlign w:val="center"/>
          </w:tcPr>
          <w:p w14:paraId="5FF47B9D">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Times New Roman" w:hAnsi="Times New Roman" w:eastAsia="仿宋" w:cs="Times New Roman"/>
                <w:color w:val="000000"/>
                <w:kern w:val="2"/>
                <w:sz w:val="24"/>
                <w:szCs w:val="24"/>
                <w:lang w:val="en-US" w:eastAsia="zh-CN" w:bidi="ar"/>
              </w:rPr>
              <w:t>大连中石油国际储运有限公司</w:t>
            </w:r>
          </w:p>
        </w:tc>
        <w:tc>
          <w:tcPr>
            <w:tcW w:w="1534" w:type="dxa"/>
            <w:tcBorders>
              <w:top w:val="single" w:color="auto" w:sz="4" w:space="0"/>
              <w:left w:val="nil"/>
              <w:bottom w:val="single" w:color="auto" w:sz="4" w:space="0"/>
              <w:right w:val="single" w:color="auto" w:sz="4" w:space="0"/>
            </w:tcBorders>
            <w:shd w:val="clear" w:color="auto" w:fill="auto"/>
            <w:vAlign w:val="center"/>
          </w:tcPr>
          <w:p w14:paraId="32751FD6">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危化品</w:t>
            </w:r>
          </w:p>
          <w:p w14:paraId="60EFEF55">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监管二处</w:t>
            </w:r>
          </w:p>
        </w:tc>
        <w:tc>
          <w:tcPr>
            <w:tcW w:w="1550" w:type="dxa"/>
            <w:tcBorders>
              <w:top w:val="single" w:color="auto" w:sz="4" w:space="0"/>
              <w:left w:val="nil"/>
              <w:bottom w:val="single" w:color="auto" w:sz="4" w:space="0"/>
              <w:right w:val="single" w:color="auto" w:sz="4" w:space="0"/>
            </w:tcBorders>
            <w:shd w:val="clear" w:color="auto" w:fill="auto"/>
            <w:vAlign w:val="center"/>
          </w:tcPr>
          <w:p w14:paraId="6AC78026">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一</w:t>
            </w:r>
          </w:p>
        </w:tc>
        <w:tc>
          <w:tcPr>
            <w:tcW w:w="1216" w:type="dxa"/>
            <w:tcBorders>
              <w:top w:val="single" w:color="auto" w:sz="4" w:space="0"/>
              <w:left w:val="nil"/>
              <w:bottom w:val="single" w:color="auto" w:sz="4" w:space="0"/>
              <w:right w:val="single" w:color="auto" w:sz="4" w:space="0"/>
            </w:tcBorders>
            <w:shd w:val="clear" w:color="auto" w:fill="auto"/>
            <w:vAlign w:val="center"/>
          </w:tcPr>
          <w:p w14:paraId="5B750C17">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6</w:t>
            </w:r>
          </w:p>
        </w:tc>
        <w:tc>
          <w:tcPr>
            <w:tcW w:w="1817" w:type="dxa"/>
            <w:tcBorders>
              <w:top w:val="single" w:color="auto" w:sz="4" w:space="0"/>
              <w:left w:val="nil"/>
              <w:bottom w:val="single" w:color="auto" w:sz="4" w:space="0"/>
              <w:right w:val="single" w:color="auto" w:sz="4" w:space="0"/>
            </w:tcBorders>
            <w:shd w:val="clear" w:color="auto" w:fill="auto"/>
            <w:vAlign w:val="center"/>
          </w:tcPr>
          <w:p w14:paraId="6CFB535D">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危险化学品</w:t>
            </w:r>
          </w:p>
        </w:tc>
        <w:tc>
          <w:tcPr>
            <w:tcW w:w="933" w:type="dxa"/>
            <w:tcBorders>
              <w:top w:val="single" w:color="auto" w:sz="4" w:space="0"/>
              <w:left w:val="nil"/>
              <w:bottom w:val="single" w:color="auto" w:sz="4" w:space="0"/>
              <w:right w:val="single" w:color="auto" w:sz="4" w:space="0"/>
            </w:tcBorders>
            <w:shd w:val="clear" w:color="auto" w:fill="auto"/>
            <w:vAlign w:val="center"/>
          </w:tcPr>
          <w:p w14:paraId="67183C5D">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1</w:t>
            </w:r>
          </w:p>
        </w:tc>
      </w:tr>
      <w:tr w14:paraId="74DD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BDF2F78">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2</w:t>
            </w:r>
          </w:p>
        </w:tc>
        <w:tc>
          <w:tcPr>
            <w:tcW w:w="6033" w:type="dxa"/>
            <w:tcBorders>
              <w:top w:val="single" w:color="auto" w:sz="4" w:space="0"/>
              <w:left w:val="nil"/>
              <w:bottom w:val="single" w:color="auto" w:sz="4" w:space="0"/>
              <w:right w:val="single" w:color="auto" w:sz="4" w:space="0"/>
            </w:tcBorders>
            <w:shd w:val="clear" w:color="auto" w:fill="auto"/>
            <w:vAlign w:val="center"/>
          </w:tcPr>
          <w:p w14:paraId="1C9FA52B">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Times New Roman" w:hAnsi="Times New Roman" w:eastAsia="仿宋" w:cs="Times New Roman"/>
                <w:color w:val="000000"/>
                <w:kern w:val="2"/>
                <w:sz w:val="24"/>
                <w:szCs w:val="24"/>
                <w:lang w:val="en-US" w:eastAsia="zh-CN" w:bidi="ar"/>
              </w:rPr>
              <w:t>东北中石油国际事业有限公司</w:t>
            </w:r>
          </w:p>
        </w:tc>
        <w:tc>
          <w:tcPr>
            <w:tcW w:w="1534" w:type="dxa"/>
            <w:tcBorders>
              <w:top w:val="single" w:color="auto" w:sz="4" w:space="0"/>
              <w:left w:val="nil"/>
              <w:bottom w:val="single" w:color="auto" w:sz="4" w:space="0"/>
              <w:right w:val="single" w:color="auto" w:sz="4" w:space="0"/>
            </w:tcBorders>
            <w:shd w:val="clear" w:color="auto" w:fill="auto"/>
            <w:vAlign w:val="center"/>
          </w:tcPr>
          <w:p w14:paraId="7DA555AE">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危化品</w:t>
            </w:r>
          </w:p>
          <w:p w14:paraId="19DEB271">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监管二处</w:t>
            </w:r>
          </w:p>
        </w:tc>
        <w:tc>
          <w:tcPr>
            <w:tcW w:w="1550" w:type="dxa"/>
            <w:tcBorders>
              <w:top w:val="single" w:color="auto" w:sz="4" w:space="0"/>
              <w:left w:val="nil"/>
              <w:bottom w:val="single" w:color="auto" w:sz="4" w:space="0"/>
              <w:right w:val="single" w:color="auto" w:sz="4" w:space="0"/>
            </w:tcBorders>
            <w:shd w:val="clear" w:color="auto" w:fill="auto"/>
            <w:vAlign w:val="center"/>
          </w:tcPr>
          <w:p w14:paraId="46945ED6">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一</w:t>
            </w:r>
          </w:p>
        </w:tc>
        <w:tc>
          <w:tcPr>
            <w:tcW w:w="1216" w:type="dxa"/>
            <w:tcBorders>
              <w:top w:val="single" w:color="auto" w:sz="4" w:space="0"/>
              <w:left w:val="nil"/>
              <w:bottom w:val="single" w:color="auto" w:sz="4" w:space="0"/>
              <w:right w:val="single" w:color="auto" w:sz="4" w:space="0"/>
            </w:tcBorders>
            <w:shd w:val="clear" w:color="auto" w:fill="auto"/>
            <w:vAlign w:val="center"/>
          </w:tcPr>
          <w:p w14:paraId="28EE2C5E">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6</w:t>
            </w:r>
          </w:p>
        </w:tc>
        <w:tc>
          <w:tcPr>
            <w:tcW w:w="1817" w:type="dxa"/>
            <w:tcBorders>
              <w:top w:val="single" w:color="auto" w:sz="4" w:space="0"/>
              <w:left w:val="nil"/>
              <w:bottom w:val="single" w:color="auto" w:sz="4" w:space="0"/>
              <w:right w:val="single" w:color="auto" w:sz="4" w:space="0"/>
            </w:tcBorders>
            <w:shd w:val="clear" w:color="auto" w:fill="auto"/>
            <w:vAlign w:val="center"/>
          </w:tcPr>
          <w:p w14:paraId="3CE6A2E5">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危险化学品</w:t>
            </w:r>
          </w:p>
        </w:tc>
        <w:tc>
          <w:tcPr>
            <w:tcW w:w="933" w:type="dxa"/>
            <w:tcBorders>
              <w:top w:val="single" w:color="auto" w:sz="4" w:space="0"/>
              <w:left w:val="nil"/>
              <w:bottom w:val="single" w:color="auto" w:sz="4" w:space="0"/>
              <w:right w:val="single" w:color="auto" w:sz="4" w:space="0"/>
            </w:tcBorders>
            <w:shd w:val="clear" w:color="auto" w:fill="auto"/>
            <w:vAlign w:val="center"/>
          </w:tcPr>
          <w:p w14:paraId="10B785D8">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1</w:t>
            </w:r>
          </w:p>
        </w:tc>
      </w:tr>
      <w:tr w14:paraId="3392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738BD071">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3</w:t>
            </w:r>
          </w:p>
        </w:tc>
        <w:tc>
          <w:tcPr>
            <w:tcW w:w="6033" w:type="dxa"/>
            <w:tcBorders>
              <w:top w:val="single" w:color="auto" w:sz="4" w:space="0"/>
              <w:left w:val="nil"/>
              <w:bottom w:val="single" w:color="auto" w:sz="4" w:space="0"/>
              <w:right w:val="single" w:color="auto" w:sz="4" w:space="0"/>
            </w:tcBorders>
            <w:shd w:val="clear" w:color="auto" w:fill="auto"/>
            <w:vAlign w:val="center"/>
          </w:tcPr>
          <w:p w14:paraId="39C5BA2B">
            <w:pPr>
              <w:keepNext w:val="0"/>
              <w:keepLines w:val="0"/>
              <w:widowControl w:val="0"/>
              <w:suppressLineNumbers w:val="0"/>
              <w:autoSpaceDE w:val="0"/>
              <w:autoSpaceDN/>
              <w:spacing w:before="0" w:beforeAutospacing="0" w:after="0" w:afterAutospacing="0" w:line="300" w:lineRule="exact"/>
              <w:ind w:left="0" w:right="0"/>
              <w:jc w:val="center"/>
              <w:rPr>
                <w:rFonts w:hint="eastAsia" w:ascii="Times New Roman" w:hAnsi="Times New Roman" w:eastAsia="Arial Unicode MS" w:cs="Times New Roman"/>
                <w:color w:val="000000"/>
                <w:kern w:val="2"/>
                <w:sz w:val="24"/>
                <w:szCs w:val="24"/>
              </w:rPr>
            </w:pPr>
            <w:r>
              <w:rPr>
                <w:rFonts w:hint="eastAsia" w:ascii="Times New Roman" w:hAnsi="Times New Roman" w:eastAsia="仿宋" w:cs="Times New Roman"/>
                <w:color w:val="000000"/>
                <w:kern w:val="2"/>
                <w:sz w:val="24"/>
                <w:szCs w:val="24"/>
                <w:lang w:val="en-US" w:eastAsia="zh-CN" w:bidi="ar"/>
              </w:rPr>
              <w:t>大连国家石油储备基地有限责任公司</w:t>
            </w:r>
          </w:p>
        </w:tc>
        <w:tc>
          <w:tcPr>
            <w:tcW w:w="1534" w:type="dxa"/>
            <w:tcBorders>
              <w:top w:val="single" w:color="auto" w:sz="4" w:space="0"/>
              <w:left w:val="nil"/>
              <w:bottom w:val="single" w:color="auto" w:sz="4" w:space="0"/>
              <w:right w:val="single" w:color="auto" w:sz="4" w:space="0"/>
            </w:tcBorders>
            <w:shd w:val="clear" w:color="auto" w:fill="auto"/>
            <w:vAlign w:val="center"/>
          </w:tcPr>
          <w:p w14:paraId="64E17FB5">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危化品</w:t>
            </w:r>
          </w:p>
          <w:p w14:paraId="039C8546">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监管二处</w:t>
            </w:r>
          </w:p>
        </w:tc>
        <w:tc>
          <w:tcPr>
            <w:tcW w:w="1550" w:type="dxa"/>
            <w:tcBorders>
              <w:top w:val="single" w:color="auto" w:sz="4" w:space="0"/>
              <w:left w:val="nil"/>
              <w:bottom w:val="single" w:color="auto" w:sz="4" w:space="0"/>
              <w:right w:val="single" w:color="auto" w:sz="4" w:space="0"/>
            </w:tcBorders>
            <w:shd w:val="clear" w:color="auto" w:fill="auto"/>
            <w:vAlign w:val="center"/>
          </w:tcPr>
          <w:p w14:paraId="4B58043D">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Times New Roman" w:hAnsi="Times New Roman" w:eastAsia="仿宋" w:cs="Times New Roman"/>
                <w:color w:val="000000"/>
                <w:kern w:val="2"/>
                <w:sz w:val="24"/>
                <w:szCs w:val="24"/>
                <w:lang w:val="en-US" w:eastAsia="zh-CN" w:bidi="ar"/>
              </w:rPr>
              <w:t>一</w:t>
            </w:r>
          </w:p>
        </w:tc>
        <w:tc>
          <w:tcPr>
            <w:tcW w:w="1216" w:type="dxa"/>
            <w:tcBorders>
              <w:top w:val="single" w:color="auto" w:sz="4" w:space="0"/>
              <w:left w:val="nil"/>
              <w:bottom w:val="single" w:color="auto" w:sz="4" w:space="0"/>
              <w:right w:val="single" w:color="auto" w:sz="4" w:space="0"/>
            </w:tcBorders>
            <w:shd w:val="clear" w:color="auto" w:fill="auto"/>
            <w:vAlign w:val="center"/>
          </w:tcPr>
          <w:p w14:paraId="1A9D1216">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6</w:t>
            </w:r>
          </w:p>
        </w:tc>
        <w:tc>
          <w:tcPr>
            <w:tcW w:w="1817" w:type="dxa"/>
            <w:tcBorders>
              <w:top w:val="single" w:color="auto" w:sz="4" w:space="0"/>
              <w:left w:val="nil"/>
              <w:bottom w:val="single" w:color="auto" w:sz="4" w:space="0"/>
              <w:right w:val="single" w:color="auto" w:sz="4" w:space="0"/>
            </w:tcBorders>
            <w:shd w:val="clear" w:color="auto" w:fill="auto"/>
            <w:vAlign w:val="center"/>
          </w:tcPr>
          <w:p w14:paraId="54EE1DEB">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危险化学品</w:t>
            </w:r>
          </w:p>
        </w:tc>
        <w:tc>
          <w:tcPr>
            <w:tcW w:w="933" w:type="dxa"/>
            <w:tcBorders>
              <w:top w:val="single" w:color="auto" w:sz="4" w:space="0"/>
              <w:left w:val="nil"/>
              <w:bottom w:val="single" w:color="auto" w:sz="4" w:space="0"/>
              <w:right w:val="single" w:color="auto" w:sz="4" w:space="0"/>
            </w:tcBorders>
            <w:shd w:val="clear" w:color="auto" w:fill="auto"/>
            <w:vAlign w:val="center"/>
          </w:tcPr>
          <w:p w14:paraId="25B944BF">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1</w:t>
            </w:r>
          </w:p>
        </w:tc>
      </w:tr>
      <w:tr w14:paraId="4A17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DED1E3F">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4</w:t>
            </w:r>
          </w:p>
        </w:tc>
        <w:tc>
          <w:tcPr>
            <w:tcW w:w="6033" w:type="dxa"/>
            <w:tcBorders>
              <w:top w:val="single" w:color="auto" w:sz="4" w:space="0"/>
              <w:left w:val="nil"/>
              <w:bottom w:val="single" w:color="auto" w:sz="4" w:space="0"/>
              <w:right w:val="single" w:color="auto" w:sz="4" w:space="0"/>
            </w:tcBorders>
            <w:shd w:val="clear" w:color="auto" w:fill="auto"/>
            <w:vAlign w:val="center"/>
          </w:tcPr>
          <w:p w14:paraId="725C61AE">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大连金乐烟花爆竹有限公司</w:t>
            </w:r>
          </w:p>
        </w:tc>
        <w:tc>
          <w:tcPr>
            <w:tcW w:w="1534" w:type="dxa"/>
            <w:tcBorders>
              <w:top w:val="single" w:color="auto" w:sz="4" w:space="0"/>
              <w:left w:val="nil"/>
              <w:bottom w:val="single" w:color="auto" w:sz="4" w:space="0"/>
              <w:right w:val="single" w:color="auto" w:sz="4" w:space="0"/>
            </w:tcBorders>
            <w:shd w:val="clear" w:color="auto" w:fill="auto"/>
            <w:vAlign w:val="center"/>
          </w:tcPr>
          <w:p w14:paraId="146C125E">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危化品</w:t>
            </w:r>
          </w:p>
          <w:p w14:paraId="184955EC">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监管二处</w:t>
            </w:r>
          </w:p>
        </w:tc>
        <w:tc>
          <w:tcPr>
            <w:tcW w:w="1550" w:type="dxa"/>
            <w:tcBorders>
              <w:top w:val="single" w:color="auto" w:sz="4" w:space="0"/>
              <w:left w:val="nil"/>
              <w:bottom w:val="single" w:color="auto" w:sz="4" w:space="0"/>
              <w:right w:val="single" w:color="auto" w:sz="4" w:space="0"/>
            </w:tcBorders>
            <w:shd w:val="clear" w:color="auto" w:fill="auto"/>
            <w:vAlign w:val="center"/>
          </w:tcPr>
          <w:p w14:paraId="1F7C9831">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Times New Roman" w:hAnsi="Times New Roman" w:eastAsia="仿宋" w:cs="Times New Roman"/>
                <w:color w:val="000000"/>
                <w:kern w:val="2"/>
                <w:sz w:val="24"/>
                <w:szCs w:val="24"/>
                <w:lang w:val="en-US" w:eastAsia="zh-CN" w:bidi="ar"/>
              </w:rPr>
              <w:t>一</w:t>
            </w:r>
          </w:p>
        </w:tc>
        <w:tc>
          <w:tcPr>
            <w:tcW w:w="1216" w:type="dxa"/>
            <w:tcBorders>
              <w:top w:val="single" w:color="auto" w:sz="4" w:space="0"/>
              <w:left w:val="nil"/>
              <w:bottom w:val="single" w:color="auto" w:sz="4" w:space="0"/>
              <w:right w:val="single" w:color="auto" w:sz="4" w:space="0"/>
            </w:tcBorders>
            <w:shd w:val="clear" w:color="auto" w:fill="auto"/>
            <w:vAlign w:val="center"/>
          </w:tcPr>
          <w:p w14:paraId="1B00C466">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6</w:t>
            </w:r>
          </w:p>
        </w:tc>
        <w:tc>
          <w:tcPr>
            <w:tcW w:w="1817" w:type="dxa"/>
            <w:tcBorders>
              <w:top w:val="single" w:color="auto" w:sz="4" w:space="0"/>
              <w:left w:val="nil"/>
              <w:bottom w:val="single" w:color="auto" w:sz="4" w:space="0"/>
              <w:right w:val="single" w:color="auto" w:sz="4" w:space="0"/>
            </w:tcBorders>
            <w:shd w:val="clear" w:color="auto" w:fill="auto"/>
            <w:vAlign w:val="center"/>
          </w:tcPr>
          <w:p w14:paraId="3A4D46CD">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Times New Roman" w:hAnsi="Times New Roman" w:eastAsia="仿宋" w:cs="Times New Roman"/>
                <w:color w:val="000000"/>
                <w:kern w:val="2"/>
                <w:sz w:val="24"/>
                <w:szCs w:val="24"/>
                <w:lang w:val="en-US" w:eastAsia="zh-CN" w:bidi="ar"/>
              </w:rPr>
              <w:t>烟花爆竹</w:t>
            </w:r>
          </w:p>
        </w:tc>
        <w:tc>
          <w:tcPr>
            <w:tcW w:w="933" w:type="dxa"/>
            <w:tcBorders>
              <w:top w:val="single" w:color="auto" w:sz="4" w:space="0"/>
              <w:left w:val="nil"/>
              <w:bottom w:val="single" w:color="auto" w:sz="4" w:space="0"/>
              <w:right w:val="single" w:color="auto" w:sz="4" w:space="0"/>
            </w:tcBorders>
            <w:shd w:val="clear" w:color="auto" w:fill="auto"/>
            <w:vAlign w:val="center"/>
          </w:tcPr>
          <w:p w14:paraId="2D92DD7D">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1</w:t>
            </w:r>
          </w:p>
        </w:tc>
      </w:tr>
      <w:tr w14:paraId="1B10B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15CBB21">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5</w:t>
            </w:r>
          </w:p>
        </w:tc>
        <w:tc>
          <w:tcPr>
            <w:tcW w:w="6033" w:type="dxa"/>
            <w:tcBorders>
              <w:top w:val="single" w:color="auto" w:sz="4" w:space="0"/>
              <w:left w:val="nil"/>
              <w:bottom w:val="single" w:color="auto" w:sz="4" w:space="0"/>
              <w:right w:val="single" w:color="auto" w:sz="4" w:space="0"/>
            </w:tcBorders>
            <w:shd w:val="clear" w:color="auto" w:fill="auto"/>
            <w:vAlign w:val="center"/>
          </w:tcPr>
          <w:p w14:paraId="3C2AC5FA">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辽宁海航实业有限公司</w:t>
            </w:r>
          </w:p>
        </w:tc>
        <w:tc>
          <w:tcPr>
            <w:tcW w:w="1534" w:type="dxa"/>
            <w:tcBorders>
              <w:top w:val="single" w:color="auto" w:sz="4" w:space="0"/>
              <w:left w:val="nil"/>
              <w:bottom w:val="single" w:color="auto" w:sz="4" w:space="0"/>
              <w:right w:val="single" w:color="auto" w:sz="4" w:space="0"/>
            </w:tcBorders>
            <w:shd w:val="clear" w:color="auto" w:fill="auto"/>
            <w:vAlign w:val="center"/>
          </w:tcPr>
          <w:p w14:paraId="1DD3B269">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危化品</w:t>
            </w:r>
          </w:p>
          <w:p w14:paraId="4639F73E">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监管二处</w:t>
            </w:r>
          </w:p>
        </w:tc>
        <w:tc>
          <w:tcPr>
            <w:tcW w:w="1550" w:type="dxa"/>
            <w:tcBorders>
              <w:top w:val="single" w:color="auto" w:sz="4" w:space="0"/>
              <w:left w:val="nil"/>
              <w:bottom w:val="single" w:color="auto" w:sz="4" w:space="0"/>
              <w:right w:val="single" w:color="auto" w:sz="4" w:space="0"/>
            </w:tcBorders>
            <w:shd w:val="clear" w:color="auto" w:fill="auto"/>
            <w:vAlign w:val="center"/>
          </w:tcPr>
          <w:p w14:paraId="6ED78D9D">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二</w:t>
            </w:r>
          </w:p>
        </w:tc>
        <w:tc>
          <w:tcPr>
            <w:tcW w:w="1216" w:type="dxa"/>
            <w:tcBorders>
              <w:top w:val="single" w:color="auto" w:sz="4" w:space="0"/>
              <w:left w:val="nil"/>
              <w:bottom w:val="single" w:color="auto" w:sz="4" w:space="0"/>
              <w:right w:val="single" w:color="auto" w:sz="4" w:space="0"/>
            </w:tcBorders>
            <w:shd w:val="clear" w:color="auto" w:fill="auto"/>
            <w:vAlign w:val="center"/>
          </w:tcPr>
          <w:p w14:paraId="7EEDA828">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6</w:t>
            </w:r>
          </w:p>
        </w:tc>
        <w:tc>
          <w:tcPr>
            <w:tcW w:w="1817" w:type="dxa"/>
            <w:tcBorders>
              <w:top w:val="single" w:color="auto" w:sz="4" w:space="0"/>
              <w:left w:val="nil"/>
              <w:bottom w:val="single" w:color="auto" w:sz="4" w:space="0"/>
              <w:right w:val="single" w:color="auto" w:sz="4" w:space="0"/>
            </w:tcBorders>
            <w:shd w:val="clear" w:color="auto" w:fill="auto"/>
            <w:vAlign w:val="center"/>
          </w:tcPr>
          <w:p w14:paraId="3206CCDF">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危险化学品</w:t>
            </w:r>
          </w:p>
        </w:tc>
        <w:tc>
          <w:tcPr>
            <w:tcW w:w="933" w:type="dxa"/>
            <w:tcBorders>
              <w:top w:val="single" w:color="auto" w:sz="4" w:space="0"/>
              <w:left w:val="nil"/>
              <w:bottom w:val="single" w:color="auto" w:sz="4" w:space="0"/>
              <w:right w:val="single" w:color="auto" w:sz="4" w:space="0"/>
            </w:tcBorders>
            <w:shd w:val="clear" w:color="auto" w:fill="auto"/>
            <w:vAlign w:val="center"/>
          </w:tcPr>
          <w:p w14:paraId="11548FF2">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1</w:t>
            </w:r>
          </w:p>
        </w:tc>
      </w:tr>
      <w:tr w14:paraId="1695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2383FD0">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6</w:t>
            </w:r>
          </w:p>
        </w:tc>
        <w:tc>
          <w:tcPr>
            <w:tcW w:w="6033" w:type="dxa"/>
            <w:tcBorders>
              <w:top w:val="single" w:color="auto" w:sz="4" w:space="0"/>
              <w:left w:val="nil"/>
              <w:bottom w:val="single" w:color="auto" w:sz="4" w:space="0"/>
              <w:right w:val="single" w:color="auto" w:sz="4" w:space="0"/>
            </w:tcBorders>
            <w:shd w:val="clear" w:color="auto" w:fill="auto"/>
            <w:vAlign w:val="center"/>
          </w:tcPr>
          <w:p w14:paraId="6741890A">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中国石油辽河油田曙光采油厂</w:t>
            </w:r>
          </w:p>
        </w:tc>
        <w:tc>
          <w:tcPr>
            <w:tcW w:w="1534" w:type="dxa"/>
            <w:tcBorders>
              <w:top w:val="single" w:color="auto" w:sz="4" w:space="0"/>
              <w:left w:val="nil"/>
              <w:bottom w:val="single" w:color="auto" w:sz="4" w:space="0"/>
              <w:right w:val="single" w:color="auto" w:sz="4" w:space="0"/>
            </w:tcBorders>
            <w:shd w:val="clear" w:color="auto" w:fill="auto"/>
            <w:vAlign w:val="center"/>
          </w:tcPr>
          <w:p w14:paraId="3F7E91A6">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危化品</w:t>
            </w:r>
          </w:p>
          <w:p w14:paraId="3362ACF9">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监管二处</w:t>
            </w:r>
          </w:p>
        </w:tc>
        <w:tc>
          <w:tcPr>
            <w:tcW w:w="1550" w:type="dxa"/>
            <w:tcBorders>
              <w:top w:val="single" w:color="auto" w:sz="4" w:space="0"/>
              <w:left w:val="nil"/>
              <w:bottom w:val="single" w:color="auto" w:sz="4" w:space="0"/>
              <w:right w:val="single" w:color="auto" w:sz="4" w:space="0"/>
            </w:tcBorders>
            <w:shd w:val="clear" w:color="auto" w:fill="auto"/>
            <w:vAlign w:val="center"/>
          </w:tcPr>
          <w:p w14:paraId="0A77C265">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Times New Roman" w:hAnsi="Times New Roman" w:eastAsia="仿宋" w:cs="Times New Roman"/>
                <w:color w:val="000000"/>
                <w:kern w:val="2"/>
                <w:sz w:val="24"/>
                <w:szCs w:val="24"/>
                <w:lang w:val="en-US" w:eastAsia="zh-CN" w:bidi="ar"/>
              </w:rPr>
              <w:t>二</w:t>
            </w:r>
          </w:p>
        </w:tc>
        <w:tc>
          <w:tcPr>
            <w:tcW w:w="1216" w:type="dxa"/>
            <w:tcBorders>
              <w:top w:val="single" w:color="auto" w:sz="4" w:space="0"/>
              <w:left w:val="nil"/>
              <w:bottom w:val="single" w:color="auto" w:sz="4" w:space="0"/>
              <w:right w:val="single" w:color="auto" w:sz="4" w:space="0"/>
            </w:tcBorders>
            <w:shd w:val="clear" w:color="auto" w:fill="auto"/>
            <w:vAlign w:val="center"/>
          </w:tcPr>
          <w:p w14:paraId="0DA11514">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6</w:t>
            </w:r>
          </w:p>
        </w:tc>
        <w:tc>
          <w:tcPr>
            <w:tcW w:w="1817" w:type="dxa"/>
            <w:tcBorders>
              <w:top w:val="single" w:color="auto" w:sz="4" w:space="0"/>
              <w:left w:val="nil"/>
              <w:bottom w:val="single" w:color="auto" w:sz="4" w:space="0"/>
              <w:right w:val="single" w:color="auto" w:sz="4" w:space="0"/>
            </w:tcBorders>
            <w:shd w:val="clear" w:color="auto" w:fill="auto"/>
            <w:vAlign w:val="center"/>
          </w:tcPr>
          <w:p w14:paraId="3D0A43E4">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陆上石油</w:t>
            </w:r>
          </w:p>
        </w:tc>
        <w:tc>
          <w:tcPr>
            <w:tcW w:w="933" w:type="dxa"/>
            <w:tcBorders>
              <w:top w:val="single" w:color="auto" w:sz="4" w:space="0"/>
              <w:left w:val="nil"/>
              <w:bottom w:val="single" w:color="auto" w:sz="4" w:space="0"/>
              <w:right w:val="single" w:color="auto" w:sz="4" w:space="0"/>
            </w:tcBorders>
            <w:shd w:val="clear" w:color="auto" w:fill="auto"/>
            <w:vAlign w:val="center"/>
          </w:tcPr>
          <w:p w14:paraId="0B622842">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1</w:t>
            </w:r>
          </w:p>
        </w:tc>
      </w:tr>
      <w:tr w14:paraId="628D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15818E4">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7</w:t>
            </w:r>
          </w:p>
        </w:tc>
        <w:tc>
          <w:tcPr>
            <w:tcW w:w="6033" w:type="dxa"/>
            <w:tcBorders>
              <w:top w:val="single" w:color="auto" w:sz="4" w:space="0"/>
              <w:left w:val="nil"/>
              <w:bottom w:val="single" w:color="auto" w:sz="4" w:space="0"/>
              <w:right w:val="single" w:color="auto" w:sz="4" w:space="0"/>
            </w:tcBorders>
            <w:shd w:val="clear" w:color="auto" w:fill="auto"/>
            <w:vAlign w:val="center"/>
          </w:tcPr>
          <w:p w14:paraId="145588E1">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中国石油辽河油田欢喜岭采油厂</w:t>
            </w:r>
          </w:p>
        </w:tc>
        <w:tc>
          <w:tcPr>
            <w:tcW w:w="1534" w:type="dxa"/>
            <w:tcBorders>
              <w:top w:val="single" w:color="auto" w:sz="4" w:space="0"/>
              <w:left w:val="nil"/>
              <w:bottom w:val="single" w:color="auto" w:sz="4" w:space="0"/>
              <w:right w:val="single" w:color="auto" w:sz="4" w:space="0"/>
            </w:tcBorders>
            <w:shd w:val="clear" w:color="auto" w:fill="auto"/>
            <w:vAlign w:val="center"/>
          </w:tcPr>
          <w:p w14:paraId="252D94FA">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危化品</w:t>
            </w:r>
          </w:p>
          <w:p w14:paraId="2DDA085D">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监管二处</w:t>
            </w:r>
          </w:p>
        </w:tc>
        <w:tc>
          <w:tcPr>
            <w:tcW w:w="1550" w:type="dxa"/>
            <w:tcBorders>
              <w:top w:val="single" w:color="auto" w:sz="4" w:space="0"/>
              <w:left w:val="nil"/>
              <w:bottom w:val="single" w:color="auto" w:sz="4" w:space="0"/>
              <w:right w:val="single" w:color="auto" w:sz="4" w:space="0"/>
            </w:tcBorders>
            <w:shd w:val="clear" w:color="auto" w:fill="auto"/>
            <w:vAlign w:val="center"/>
          </w:tcPr>
          <w:p w14:paraId="779AD768">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Times New Roman" w:hAnsi="Times New Roman" w:eastAsia="仿宋" w:cs="Times New Roman"/>
                <w:color w:val="000000"/>
                <w:kern w:val="2"/>
                <w:sz w:val="24"/>
                <w:szCs w:val="24"/>
                <w:lang w:val="en-US" w:eastAsia="zh-CN" w:bidi="ar"/>
              </w:rPr>
              <w:t>二</w:t>
            </w:r>
          </w:p>
        </w:tc>
        <w:tc>
          <w:tcPr>
            <w:tcW w:w="1216" w:type="dxa"/>
            <w:tcBorders>
              <w:top w:val="single" w:color="auto" w:sz="4" w:space="0"/>
              <w:left w:val="nil"/>
              <w:bottom w:val="single" w:color="auto" w:sz="4" w:space="0"/>
              <w:right w:val="single" w:color="auto" w:sz="4" w:space="0"/>
            </w:tcBorders>
            <w:shd w:val="clear" w:color="auto" w:fill="auto"/>
            <w:vAlign w:val="center"/>
          </w:tcPr>
          <w:p w14:paraId="2DCFF93F">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6</w:t>
            </w:r>
          </w:p>
        </w:tc>
        <w:tc>
          <w:tcPr>
            <w:tcW w:w="1817" w:type="dxa"/>
            <w:tcBorders>
              <w:top w:val="single" w:color="auto" w:sz="4" w:space="0"/>
              <w:left w:val="nil"/>
              <w:bottom w:val="single" w:color="auto" w:sz="4" w:space="0"/>
              <w:right w:val="single" w:color="auto" w:sz="4" w:space="0"/>
            </w:tcBorders>
            <w:shd w:val="clear" w:color="auto" w:fill="auto"/>
            <w:vAlign w:val="center"/>
          </w:tcPr>
          <w:p w14:paraId="1F813FD6">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陆上石油</w:t>
            </w:r>
          </w:p>
        </w:tc>
        <w:tc>
          <w:tcPr>
            <w:tcW w:w="933" w:type="dxa"/>
            <w:tcBorders>
              <w:top w:val="single" w:color="auto" w:sz="4" w:space="0"/>
              <w:left w:val="nil"/>
              <w:bottom w:val="single" w:color="auto" w:sz="4" w:space="0"/>
              <w:right w:val="single" w:color="auto" w:sz="4" w:space="0"/>
            </w:tcBorders>
            <w:shd w:val="clear" w:color="auto" w:fill="auto"/>
            <w:vAlign w:val="center"/>
          </w:tcPr>
          <w:p w14:paraId="02B30E9D">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1</w:t>
            </w:r>
          </w:p>
        </w:tc>
      </w:tr>
      <w:tr w14:paraId="7278C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4421122">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8</w:t>
            </w:r>
          </w:p>
        </w:tc>
        <w:tc>
          <w:tcPr>
            <w:tcW w:w="6033" w:type="dxa"/>
            <w:tcBorders>
              <w:top w:val="single" w:color="auto" w:sz="4" w:space="0"/>
              <w:left w:val="nil"/>
              <w:bottom w:val="single" w:color="auto" w:sz="4" w:space="0"/>
              <w:right w:val="single" w:color="auto" w:sz="4" w:space="0"/>
            </w:tcBorders>
            <w:shd w:val="clear" w:color="auto" w:fill="auto"/>
            <w:vAlign w:val="center"/>
          </w:tcPr>
          <w:p w14:paraId="6D6CC6FD">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中国石油辽河油田特种油开发公司</w:t>
            </w:r>
          </w:p>
        </w:tc>
        <w:tc>
          <w:tcPr>
            <w:tcW w:w="1534" w:type="dxa"/>
            <w:tcBorders>
              <w:top w:val="single" w:color="auto" w:sz="4" w:space="0"/>
              <w:left w:val="nil"/>
              <w:bottom w:val="single" w:color="auto" w:sz="4" w:space="0"/>
              <w:right w:val="single" w:color="auto" w:sz="4" w:space="0"/>
            </w:tcBorders>
            <w:shd w:val="clear" w:color="auto" w:fill="auto"/>
            <w:vAlign w:val="center"/>
          </w:tcPr>
          <w:p w14:paraId="7D8938EE">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危化品</w:t>
            </w:r>
          </w:p>
          <w:p w14:paraId="09351720">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监管二处</w:t>
            </w:r>
          </w:p>
        </w:tc>
        <w:tc>
          <w:tcPr>
            <w:tcW w:w="1550" w:type="dxa"/>
            <w:tcBorders>
              <w:top w:val="single" w:color="auto" w:sz="4" w:space="0"/>
              <w:left w:val="nil"/>
              <w:bottom w:val="single" w:color="auto" w:sz="4" w:space="0"/>
              <w:right w:val="single" w:color="auto" w:sz="4" w:space="0"/>
            </w:tcBorders>
            <w:shd w:val="clear" w:color="auto" w:fill="auto"/>
            <w:vAlign w:val="center"/>
          </w:tcPr>
          <w:p w14:paraId="36055B4A">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Times New Roman" w:hAnsi="Times New Roman" w:eastAsia="仿宋" w:cs="Times New Roman"/>
                <w:color w:val="000000"/>
                <w:kern w:val="2"/>
                <w:sz w:val="24"/>
                <w:szCs w:val="24"/>
                <w:lang w:val="en-US" w:eastAsia="zh-CN" w:bidi="ar"/>
              </w:rPr>
              <w:t>二</w:t>
            </w:r>
          </w:p>
        </w:tc>
        <w:tc>
          <w:tcPr>
            <w:tcW w:w="1216" w:type="dxa"/>
            <w:tcBorders>
              <w:top w:val="single" w:color="auto" w:sz="4" w:space="0"/>
              <w:left w:val="nil"/>
              <w:bottom w:val="single" w:color="auto" w:sz="4" w:space="0"/>
              <w:right w:val="single" w:color="auto" w:sz="4" w:space="0"/>
            </w:tcBorders>
            <w:shd w:val="clear" w:color="auto" w:fill="auto"/>
            <w:vAlign w:val="center"/>
          </w:tcPr>
          <w:p w14:paraId="38538EB8">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6</w:t>
            </w:r>
          </w:p>
        </w:tc>
        <w:tc>
          <w:tcPr>
            <w:tcW w:w="1817" w:type="dxa"/>
            <w:tcBorders>
              <w:top w:val="single" w:color="auto" w:sz="4" w:space="0"/>
              <w:left w:val="nil"/>
              <w:bottom w:val="single" w:color="auto" w:sz="4" w:space="0"/>
              <w:right w:val="single" w:color="auto" w:sz="4" w:space="0"/>
            </w:tcBorders>
            <w:shd w:val="clear" w:color="auto" w:fill="auto"/>
            <w:vAlign w:val="center"/>
          </w:tcPr>
          <w:p w14:paraId="61C152D8">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Times New Roman" w:hAnsi="Times New Roman" w:eastAsia="仿宋" w:cs="Times New Roman"/>
                <w:color w:val="000000"/>
                <w:kern w:val="2"/>
                <w:sz w:val="24"/>
                <w:szCs w:val="24"/>
                <w:lang w:val="en-US" w:eastAsia="zh-CN" w:bidi="ar"/>
              </w:rPr>
              <w:t>陆上石油</w:t>
            </w:r>
          </w:p>
        </w:tc>
        <w:tc>
          <w:tcPr>
            <w:tcW w:w="933" w:type="dxa"/>
            <w:tcBorders>
              <w:top w:val="single" w:color="auto" w:sz="4" w:space="0"/>
              <w:left w:val="nil"/>
              <w:bottom w:val="single" w:color="auto" w:sz="4" w:space="0"/>
              <w:right w:val="single" w:color="auto" w:sz="4" w:space="0"/>
            </w:tcBorders>
            <w:shd w:val="clear" w:color="auto" w:fill="auto"/>
            <w:vAlign w:val="center"/>
          </w:tcPr>
          <w:p w14:paraId="44EA9618">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1</w:t>
            </w:r>
          </w:p>
        </w:tc>
      </w:tr>
      <w:tr w14:paraId="123A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72B0B54">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9</w:t>
            </w:r>
          </w:p>
        </w:tc>
        <w:tc>
          <w:tcPr>
            <w:tcW w:w="6033" w:type="dxa"/>
            <w:tcBorders>
              <w:top w:val="single" w:color="auto" w:sz="4" w:space="0"/>
              <w:left w:val="nil"/>
              <w:bottom w:val="single" w:color="auto" w:sz="4" w:space="0"/>
              <w:right w:val="single" w:color="auto" w:sz="4" w:space="0"/>
            </w:tcBorders>
            <w:shd w:val="clear" w:color="auto" w:fill="auto"/>
            <w:vAlign w:val="center"/>
          </w:tcPr>
          <w:p w14:paraId="671DEF72">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中国石油辽河油田锦州采油厂</w:t>
            </w:r>
          </w:p>
        </w:tc>
        <w:tc>
          <w:tcPr>
            <w:tcW w:w="1534" w:type="dxa"/>
            <w:tcBorders>
              <w:top w:val="single" w:color="auto" w:sz="4" w:space="0"/>
              <w:left w:val="nil"/>
              <w:bottom w:val="single" w:color="auto" w:sz="4" w:space="0"/>
              <w:right w:val="single" w:color="auto" w:sz="4" w:space="0"/>
            </w:tcBorders>
            <w:shd w:val="clear" w:color="auto" w:fill="auto"/>
            <w:vAlign w:val="center"/>
          </w:tcPr>
          <w:p w14:paraId="16B37333">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危化品</w:t>
            </w:r>
          </w:p>
          <w:p w14:paraId="59DE886B">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监管二处</w:t>
            </w:r>
          </w:p>
        </w:tc>
        <w:tc>
          <w:tcPr>
            <w:tcW w:w="1550" w:type="dxa"/>
            <w:tcBorders>
              <w:top w:val="single" w:color="auto" w:sz="4" w:space="0"/>
              <w:left w:val="nil"/>
              <w:bottom w:val="single" w:color="auto" w:sz="4" w:space="0"/>
              <w:right w:val="single" w:color="auto" w:sz="4" w:space="0"/>
            </w:tcBorders>
            <w:shd w:val="clear" w:color="auto" w:fill="auto"/>
            <w:vAlign w:val="center"/>
          </w:tcPr>
          <w:p w14:paraId="2751FC50">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Times New Roman" w:hAnsi="Times New Roman" w:eastAsia="仿宋" w:cs="Times New Roman"/>
                <w:color w:val="000000"/>
                <w:kern w:val="2"/>
                <w:sz w:val="24"/>
                <w:szCs w:val="24"/>
                <w:lang w:val="en-US" w:eastAsia="zh-CN" w:bidi="ar"/>
              </w:rPr>
              <w:t>二</w:t>
            </w:r>
          </w:p>
        </w:tc>
        <w:tc>
          <w:tcPr>
            <w:tcW w:w="1216" w:type="dxa"/>
            <w:tcBorders>
              <w:top w:val="single" w:color="auto" w:sz="4" w:space="0"/>
              <w:left w:val="nil"/>
              <w:bottom w:val="single" w:color="auto" w:sz="4" w:space="0"/>
              <w:right w:val="single" w:color="auto" w:sz="4" w:space="0"/>
            </w:tcBorders>
            <w:shd w:val="clear" w:color="auto" w:fill="auto"/>
            <w:vAlign w:val="center"/>
          </w:tcPr>
          <w:p w14:paraId="07A2B28E">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6</w:t>
            </w:r>
          </w:p>
        </w:tc>
        <w:tc>
          <w:tcPr>
            <w:tcW w:w="1817" w:type="dxa"/>
            <w:tcBorders>
              <w:top w:val="single" w:color="auto" w:sz="4" w:space="0"/>
              <w:left w:val="nil"/>
              <w:bottom w:val="single" w:color="auto" w:sz="4" w:space="0"/>
              <w:right w:val="single" w:color="auto" w:sz="4" w:space="0"/>
            </w:tcBorders>
            <w:shd w:val="clear" w:color="auto" w:fill="auto"/>
            <w:vAlign w:val="center"/>
          </w:tcPr>
          <w:p w14:paraId="0AB040A9">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Times New Roman" w:hAnsi="Times New Roman" w:eastAsia="仿宋" w:cs="Times New Roman"/>
                <w:color w:val="000000"/>
                <w:kern w:val="2"/>
                <w:sz w:val="24"/>
                <w:szCs w:val="24"/>
                <w:lang w:val="en-US" w:eastAsia="zh-CN" w:bidi="ar"/>
              </w:rPr>
              <w:t>陆上石油</w:t>
            </w:r>
          </w:p>
        </w:tc>
        <w:tc>
          <w:tcPr>
            <w:tcW w:w="933" w:type="dxa"/>
            <w:tcBorders>
              <w:top w:val="single" w:color="auto" w:sz="4" w:space="0"/>
              <w:left w:val="nil"/>
              <w:bottom w:val="single" w:color="auto" w:sz="4" w:space="0"/>
              <w:right w:val="single" w:color="auto" w:sz="4" w:space="0"/>
            </w:tcBorders>
            <w:shd w:val="clear" w:color="auto" w:fill="auto"/>
            <w:vAlign w:val="center"/>
          </w:tcPr>
          <w:p w14:paraId="4B66B296">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1</w:t>
            </w:r>
          </w:p>
        </w:tc>
      </w:tr>
      <w:tr w14:paraId="66E9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6CC32884">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10</w:t>
            </w:r>
          </w:p>
        </w:tc>
        <w:tc>
          <w:tcPr>
            <w:tcW w:w="6033" w:type="dxa"/>
            <w:tcBorders>
              <w:top w:val="single" w:color="auto" w:sz="4" w:space="0"/>
              <w:left w:val="nil"/>
              <w:bottom w:val="single" w:color="auto" w:sz="4" w:space="0"/>
              <w:right w:val="single" w:color="auto" w:sz="4" w:space="0"/>
            </w:tcBorders>
            <w:shd w:val="clear" w:color="auto" w:fill="auto"/>
            <w:vAlign w:val="center"/>
          </w:tcPr>
          <w:p w14:paraId="691542B9">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中国石油天然气股份有限公司辽宁辽阳销售分公司</w:t>
            </w:r>
          </w:p>
        </w:tc>
        <w:tc>
          <w:tcPr>
            <w:tcW w:w="1534" w:type="dxa"/>
            <w:tcBorders>
              <w:top w:val="single" w:color="auto" w:sz="4" w:space="0"/>
              <w:left w:val="nil"/>
              <w:bottom w:val="single" w:color="auto" w:sz="4" w:space="0"/>
              <w:right w:val="single" w:color="auto" w:sz="4" w:space="0"/>
            </w:tcBorders>
            <w:shd w:val="clear" w:color="auto" w:fill="auto"/>
            <w:vAlign w:val="center"/>
          </w:tcPr>
          <w:p w14:paraId="273F6C3A">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危化品</w:t>
            </w:r>
          </w:p>
          <w:p w14:paraId="69CB6A9F">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监管二处</w:t>
            </w:r>
          </w:p>
        </w:tc>
        <w:tc>
          <w:tcPr>
            <w:tcW w:w="1550" w:type="dxa"/>
            <w:tcBorders>
              <w:top w:val="single" w:color="auto" w:sz="4" w:space="0"/>
              <w:left w:val="nil"/>
              <w:bottom w:val="single" w:color="auto" w:sz="4" w:space="0"/>
              <w:right w:val="single" w:color="auto" w:sz="4" w:space="0"/>
            </w:tcBorders>
            <w:shd w:val="clear" w:color="auto" w:fill="auto"/>
            <w:vAlign w:val="center"/>
          </w:tcPr>
          <w:p w14:paraId="143804A1">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Times New Roman" w:hAnsi="Times New Roman" w:eastAsia="仿宋" w:cs="Times New Roman"/>
                <w:color w:val="000000"/>
                <w:kern w:val="2"/>
                <w:sz w:val="24"/>
                <w:szCs w:val="24"/>
                <w:lang w:val="en-US" w:eastAsia="zh-CN" w:bidi="ar"/>
              </w:rPr>
              <w:t>三</w:t>
            </w:r>
          </w:p>
        </w:tc>
        <w:tc>
          <w:tcPr>
            <w:tcW w:w="1216" w:type="dxa"/>
            <w:tcBorders>
              <w:top w:val="single" w:color="auto" w:sz="4" w:space="0"/>
              <w:left w:val="nil"/>
              <w:bottom w:val="single" w:color="auto" w:sz="4" w:space="0"/>
              <w:right w:val="single" w:color="auto" w:sz="4" w:space="0"/>
            </w:tcBorders>
            <w:shd w:val="clear" w:color="auto" w:fill="auto"/>
            <w:vAlign w:val="center"/>
          </w:tcPr>
          <w:p w14:paraId="3B40B884">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6</w:t>
            </w:r>
          </w:p>
        </w:tc>
        <w:tc>
          <w:tcPr>
            <w:tcW w:w="1817" w:type="dxa"/>
            <w:tcBorders>
              <w:top w:val="single" w:color="auto" w:sz="4" w:space="0"/>
              <w:left w:val="nil"/>
              <w:bottom w:val="single" w:color="auto" w:sz="4" w:space="0"/>
              <w:right w:val="single" w:color="auto" w:sz="4" w:space="0"/>
            </w:tcBorders>
            <w:shd w:val="clear" w:color="auto" w:fill="auto"/>
            <w:vAlign w:val="center"/>
          </w:tcPr>
          <w:p w14:paraId="42B01FCE">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危险化学品</w:t>
            </w:r>
          </w:p>
        </w:tc>
        <w:tc>
          <w:tcPr>
            <w:tcW w:w="933" w:type="dxa"/>
            <w:tcBorders>
              <w:top w:val="single" w:color="auto" w:sz="4" w:space="0"/>
              <w:left w:val="nil"/>
              <w:bottom w:val="single" w:color="auto" w:sz="4" w:space="0"/>
              <w:right w:val="single" w:color="auto" w:sz="4" w:space="0"/>
            </w:tcBorders>
            <w:shd w:val="clear" w:color="auto" w:fill="auto"/>
            <w:vAlign w:val="center"/>
          </w:tcPr>
          <w:p w14:paraId="359CEAA6">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1</w:t>
            </w:r>
          </w:p>
        </w:tc>
      </w:tr>
      <w:tr w14:paraId="0B4D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7CEFB60A">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11</w:t>
            </w:r>
          </w:p>
        </w:tc>
        <w:tc>
          <w:tcPr>
            <w:tcW w:w="6033" w:type="dxa"/>
            <w:tcBorders>
              <w:top w:val="single" w:color="auto" w:sz="4" w:space="0"/>
              <w:left w:val="nil"/>
              <w:bottom w:val="single" w:color="auto" w:sz="4" w:space="0"/>
              <w:right w:val="single" w:color="auto" w:sz="4" w:space="0"/>
            </w:tcBorders>
            <w:shd w:val="clear" w:color="auto" w:fill="auto"/>
            <w:vAlign w:val="center"/>
          </w:tcPr>
          <w:p w14:paraId="7EB69C35">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辽阳浩联石油化工有限公司</w:t>
            </w:r>
          </w:p>
        </w:tc>
        <w:tc>
          <w:tcPr>
            <w:tcW w:w="1534" w:type="dxa"/>
            <w:tcBorders>
              <w:top w:val="single" w:color="auto" w:sz="4" w:space="0"/>
              <w:left w:val="nil"/>
              <w:bottom w:val="single" w:color="auto" w:sz="4" w:space="0"/>
              <w:right w:val="single" w:color="auto" w:sz="4" w:space="0"/>
            </w:tcBorders>
            <w:shd w:val="clear" w:color="auto" w:fill="auto"/>
            <w:vAlign w:val="center"/>
          </w:tcPr>
          <w:p w14:paraId="5553B575">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危化品</w:t>
            </w:r>
          </w:p>
          <w:p w14:paraId="39669A7A">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监管二处</w:t>
            </w:r>
          </w:p>
        </w:tc>
        <w:tc>
          <w:tcPr>
            <w:tcW w:w="1550" w:type="dxa"/>
            <w:tcBorders>
              <w:top w:val="single" w:color="auto" w:sz="4" w:space="0"/>
              <w:left w:val="nil"/>
              <w:bottom w:val="single" w:color="auto" w:sz="4" w:space="0"/>
              <w:right w:val="single" w:color="auto" w:sz="4" w:space="0"/>
            </w:tcBorders>
            <w:shd w:val="clear" w:color="auto" w:fill="auto"/>
            <w:vAlign w:val="center"/>
          </w:tcPr>
          <w:p w14:paraId="61676200">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Times New Roman" w:hAnsi="Times New Roman" w:eastAsia="仿宋" w:cs="Times New Roman"/>
                <w:color w:val="000000"/>
                <w:kern w:val="2"/>
                <w:sz w:val="24"/>
                <w:szCs w:val="24"/>
                <w:lang w:val="en-US" w:eastAsia="zh-CN" w:bidi="ar"/>
              </w:rPr>
              <w:t>三</w:t>
            </w:r>
          </w:p>
        </w:tc>
        <w:tc>
          <w:tcPr>
            <w:tcW w:w="1216" w:type="dxa"/>
            <w:tcBorders>
              <w:top w:val="single" w:color="auto" w:sz="4" w:space="0"/>
              <w:left w:val="nil"/>
              <w:bottom w:val="single" w:color="auto" w:sz="4" w:space="0"/>
              <w:right w:val="single" w:color="auto" w:sz="4" w:space="0"/>
            </w:tcBorders>
            <w:shd w:val="clear" w:color="auto" w:fill="auto"/>
            <w:vAlign w:val="center"/>
          </w:tcPr>
          <w:p w14:paraId="52330912">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6</w:t>
            </w:r>
          </w:p>
        </w:tc>
        <w:tc>
          <w:tcPr>
            <w:tcW w:w="1817" w:type="dxa"/>
            <w:tcBorders>
              <w:top w:val="single" w:color="auto" w:sz="4" w:space="0"/>
              <w:left w:val="nil"/>
              <w:bottom w:val="single" w:color="auto" w:sz="4" w:space="0"/>
              <w:right w:val="single" w:color="auto" w:sz="4" w:space="0"/>
            </w:tcBorders>
            <w:shd w:val="clear" w:color="auto" w:fill="auto"/>
            <w:vAlign w:val="center"/>
          </w:tcPr>
          <w:p w14:paraId="55FAD3CB">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危险化学品</w:t>
            </w:r>
          </w:p>
        </w:tc>
        <w:tc>
          <w:tcPr>
            <w:tcW w:w="933" w:type="dxa"/>
            <w:tcBorders>
              <w:top w:val="single" w:color="auto" w:sz="4" w:space="0"/>
              <w:left w:val="nil"/>
              <w:bottom w:val="single" w:color="auto" w:sz="4" w:space="0"/>
              <w:right w:val="single" w:color="auto" w:sz="4" w:space="0"/>
            </w:tcBorders>
            <w:shd w:val="clear" w:color="auto" w:fill="auto"/>
            <w:vAlign w:val="center"/>
          </w:tcPr>
          <w:p w14:paraId="14689F7F">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1</w:t>
            </w:r>
          </w:p>
        </w:tc>
      </w:tr>
      <w:tr w14:paraId="12BB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7A5EDB9F">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12</w:t>
            </w:r>
          </w:p>
        </w:tc>
        <w:tc>
          <w:tcPr>
            <w:tcW w:w="6033" w:type="dxa"/>
            <w:tcBorders>
              <w:top w:val="single" w:color="auto" w:sz="4" w:space="0"/>
              <w:left w:val="nil"/>
              <w:bottom w:val="single" w:color="auto" w:sz="4" w:space="0"/>
              <w:right w:val="single" w:color="auto" w:sz="4" w:space="0"/>
            </w:tcBorders>
            <w:shd w:val="clear" w:color="auto" w:fill="auto"/>
            <w:vAlign w:val="center"/>
          </w:tcPr>
          <w:p w14:paraId="6830B34B">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中国石化销售股份有限公司辽宁葫芦岛石油分公司</w:t>
            </w:r>
          </w:p>
        </w:tc>
        <w:tc>
          <w:tcPr>
            <w:tcW w:w="1534" w:type="dxa"/>
            <w:tcBorders>
              <w:top w:val="single" w:color="auto" w:sz="4" w:space="0"/>
              <w:left w:val="nil"/>
              <w:bottom w:val="single" w:color="auto" w:sz="4" w:space="0"/>
              <w:right w:val="single" w:color="auto" w:sz="4" w:space="0"/>
            </w:tcBorders>
            <w:shd w:val="clear" w:color="auto" w:fill="auto"/>
            <w:vAlign w:val="center"/>
          </w:tcPr>
          <w:p w14:paraId="19A17A3F">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危化品</w:t>
            </w:r>
          </w:p>
          <w:p w14:paraId="7131DB0F">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监管二处</w:t>
            </w:r>
          </w:p>
        </w:tc>
        <w:tc>
          <w:tcPr>
            <w:tcW w:w="1550" w:type="dxa"/>
            <w:tcBorders>
              <w:top w:val="single" w:color="auto" w:sz="4" w:space="0"/>
              <w:left w:val="nil"/>
              <w:bottom w:val="single" w:color="auto" w:sz="4" w:space="0"/>
              <w:right w:val="single" w:color="auto" w:sz="4" w:space="0"/>
            </w:tcBorders>
            <w:shd w:val="clear" w:color="auto" w:fill="auto"/>
            <w:vAlign w:val="center"/>
          </w:tcPr>
          <w:p w14:paraId="0D818C42">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Times New Roman" w:hAnsi="Times New Roman" w:eastAsia="仿宋" w:cs="Times New Roman"/>
                <w:color w:val="000000"/>
                <w:kern w:val="2"/>
                <w:sz w:val="24"/>
                <w:szCs w:val="24"/>
                <w:lang w:val="en-US" w:eastAsia="zh-CN" w:bidi="ar"/>
              </w:rPr>
              <w:t>三</w:t>
            </w:r>
          </w:p>
        </w:tc>
        <w:tc>
          <w:tcPr>
            <w:tcW w:w="1216" w:type="dxa"/>
            <w:tcBorders>
              <w:top w:val="single" w:color="auto" w:sz="4" w:space="0"/>
              <w:left w:val="nil"/>
              <w:bottom w:val="single" w:color="auto" w:sz="4" w:space="0"/>
              <w:right w:val="single" w:color="auto" w:sz="4" w:space="0"/>
            </w:tcBorders>
            <w:shd w:val="clear" w:color="auto" w:fill="auto"/>
            <w:vAlign w:val="center"/>
          </w:tcPr>
          <w:p w14:paraId="040A0A6D">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6</w:t>
            </w:r>
          </w:p>
        </w:tc>
        <w:tc>
          <w:tcPr>
            <w:tcW w:w="1817" w:type="dxa"/>
            <w:tcBorders>
              <w:top w:val="single" w:color="auto" w:sz="4" w:space="0"/>
              <w:left w:val="nil"/>
              <w:bottom w:val="single" w:color="auto" w:sz="4" w:space="0"/>
              <w:right w:val="single" w:color="auto" w:sz="4" w:space="0"/>
            </w:tcBorders>
            <w:shd w:val="clear" w:color="auto" w:fill="auto"/>
            <w:vAlign w:val="center"/>
          </w:tcPr>
          <w:p w14:paraId="23F2FE62">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危险化学品</w:t>
            </w:r>
          </w:p>
        </w:tc>
        <w:tc>
          <w:tcPr>
            <w:tcW w:w="933" w:type="dxa"/>
            <w:tcBorders>
              <w:top w:val="single" w:color="auto" w:sz="4" w:space="0"/>
              <w:left w:val="nil"/>
              <w:bottom w:val="single" w:color="auto" w:sz="4" w:space="0"/>
              <w:right w:val="single" w:color="auto" w:sz="4" w:space="0"/>
            </w:tcBorders>
            <w:shd w:val="clear" w:color="auto" w:fill="auto"/>
            <w:vAlign w:val="center"/>
          </w:tcPr>
          <w:p w14:paraId="44A6815B">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1</w:t>
            </w:r>
          </w:p>
        </w:tc>
      </w:tr>
      <w:tr w14:paraId="759F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6C1ADE8F">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13</w:t>
            </w:r>
          </w:p>
        </w:tc>
        <w:tc>
          <w:tcPr>
            <w:tcW w:w="6033" w:type="dxa"/>
            <w:tcBorders>
              <w:top w:val="single" w:color="auto" w:sz="4" w:space="0"/>
              <w:left w:val="nil"/>
              <w:bottom w:val="single" w:color="auto" w:sz="4" w:space="0"/>
              <w:right w:val="single" w:color="auto" w:sz="4" w:space="0"/>
            </w:tcBorders>
            <w:shd w:val="clear" w:color="auto" w:fill="auto"/>
            <w:vAlign w:val="center"/>
          </w:tcPr>
          <w:p w14:paraId="4A2A4C0F">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中国石油天然气股份有限公司辽宁葫芦岛销售分公司</w:t>
            </w:r>
          </w:p>
        </w:tc>
        <w:tc>
          <w:tcPr>
            <w:tcW w:w="1534" w:type="dxa"/>
            <w:tcBorders>
              <w:top w:val="single" w:color="auto" w:sz="4" w:space="0"/>
              <w:left w:val="nil"/>
              <w:bottom w:val="single" w:color="auto" w:sz="4" w:space="0"/>
              <w:right w:val="single" w:color="auto" w:sz="4" w:space="0"/>
            </w:tcBorders>
            <w:shd w:val="clear" w:color="auto" w:fill="auto"/>
            <w:vAlign w:val="center"/>
          </w:tcPr>
          <w:p w14:paraId="7C2D3DA7">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危化品</w:t>
            </w:r>
          </w:p>
          <w:p w14:paraId="47D47121">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监管二处</w:t>
            </w:r>
          </w:p>
        </w:tc>
        <w:tc>
          <w:tcPr>
            <w:tcW w:w="1550" w:type="dxa"/>
            <w:tcBorders>
              <w:top w:val="single" w:color="auto" w:sz="4" w:space="0"/>
              <w:left w:val="nil"/>
              <w:bottom w:val="single" w:color="auto" w:sz="4" w:space="0"/>
              <w:right w:val="single" w:color="auto" w:sz="4" w:space="0"/>
            </w:tcBorders>
            <w:shd w:val="clear" w:color="auto" w:fill="auto"/>
            <w:vAlign w:val="center"/>
          </w:tcPr>
          <w:p w14:paraId="5BCD0F0E">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Times New Roman" w:hAnsi="Times New Roman" w:eastAsia="仿宋" w:cs="Times New Roman"/>
                <w:color w:val="000000"/>
                <w:kern w:val="2"/>
                <w:sz w:val="24"/>
                <w:szCs w:val="24"/>
                <w:lang w:val="en-US" w:eastAsia="zh-CN" w:bidi="ar"/>
              </w:rPr>
              <w:t>三</w:t>
            </w:r>
          </w:p>
        </w:tc>
        <w:tc>
          <w:tcPr>
            <w:tcW w:w="1216" w:type="dxa"/>
            <w:tcBorders>
              <w:top w:val="single" w:color="auto" w:sz="4" w:space="0"/>
              <w:left w:val="nil"/>
              <w:bottom w:val="single" w:color="auto" w:sz="4" w:space="0"/>
              <w:right w:val="single" w:color="auto" w:sz="4" w:space="0"/>
            </w:tcBorders>
            <w:shd w:val="clear" w:color="auto" w:fill="auto"/>
            <w:vAlign w:val="center"/>
          </w:tcPr>
          <w:p w14:paraId="2329C2A3">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6</w:t>
            </w:r>
          </w:p>
        </w:tc>
        <w:tc>
          <w:tcPr>
            <w:tcW w:w="1817" w:type="dxa"/>
            <w:tcBorders>
              <w:top w:val="single" w:color="auto" w:sz="4" w:space="0"/>
              <w:left w:val="nil"/>
              <w:bottom w:val="single" w:color="auto" w:sz="4" w:space="0"/>
              <w:right w:val="single" w:color="auto" w:sz="4" w:space="0"/>
            </w:tcBorders>
            <w:shd w:val="clear" w:color="auto" w:fill="auto"/>
            <w:vAlign w:val="center"/>
          </w:tcPr>
          <w:p w14:paraId="25A98E1C">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危险化学品</w:t>
            </w:r>
          </w:p>
        </w:tc>
        <w:tc>
          <w:tcPr>
            <w:tcW w:w="933" w:type="dxa"/>
            <w:tcBorders>
              <w:top w:val="single" w:color="auto" w:sz="4" w:space="0"/>
              <w:left w:val="nil"/>
              <w:bottom w:val="single" w:color="auto" w:sz="4" w:space="0"/>
              <w:right w:val="single" w:color="auto" w:sz="4" w:space="0"/>
            </w:tcBorders>
            <w:shd w:val="clear" w:color="auto" w:fill="auto"/>
            <w:vAlign w:val="center"/>
          </w:tcPr>
          <w:p w14:paraId="03588996">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1</w:t>
            </w:r>
          </w:p>
        </w:tc>
      </w:tr>
      <w:tr w14:paraId="068D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36EA984">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14</w:t>
            </w:r>
          </w:p>
        </w:tc>
        <w:tc>
          <w:tcPr>
            <w:tcW w:w="6033" w:type="dxa"/>
            <w:tcBorders>
              <w:top w:val="single" w:color="auto" w:sz="4" w:space="0"/>
              <w:left w:val="nil"/>
              <w:bottom w:val="single" w:color="auto" w:sz="4" w:space="0"/>
              <w:right w:val="single" w:color="auto" w:sz="4" w:space="0"/>
            </w:tcBorders>
            <w:shd w:val="clear" w:color="auto" w:fill="auto"/>
            <w:vAlign w:val="center"/>
          </w:tcPr>
          <w:p w14:paraId="10448FB3">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新宾满族自治县日用杂品有限责任公司</w:t>
            </w:r>
          </w:p>
        </w:tc>
        <w:tc>
          <w:tcPr>
            <w:tcW w:w="1534" w:type="dxa"/>
            <w:tcBorders>
              <w:top w:val="single" w:color="auto" w:sz="4" w:space="0"/>
              <w:left w:val="nil"/>
              <w:bottom w:val="single" w:color="auto" w:sz="4" w:space="0"/>
              <w:right w:val="single" w:color="auto" w:sz="4" w:space="0"/>
            </w:tcBorders>
            <w:shd w:val="clear" w:color="auto" w:fill="auto"/>
            <w:vAlign w:val="center"/>
          </w:tcPr>
          <w:p w14:paraId="728A4CFF">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危化品</w:t>
            </w:r>
          </w:p>
          <w:p w14:paraId="58706206">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监管二处</w:t>
            </w:r>
          </w:p>
        </w:tc>
        <w:tc>
          <w:tcPr>
            <w:tcW w:w="1550" w:type="dxa"/>
            <w:tcBorders>
              <w:top w:val="single" w:color="auto" w:sz="4" w:space="0"/>
              <w:left w:val="nil"/>
              <w:bottom w:val="single" w:color="auto" w:sz="4" w:space="0"/>
              <w:right w:val="single" w:color="auto" w:sz="4" w:space="0"/>
            </w:tcBorders>
            <w:shd w:val="clear" w:color="auto" w:fill="auto"/>
            <w:vAlign w:val="center"/>
          </w:tcPr>
          <w:p w14:paraId="09C7FE70">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四</w:t>
            </w:r>
          </w:p>
        </w:tc>
        <w:tc>
          <w:tcPr>
            <w:tcW w:w="1216" w:type="dxa"/>
            <w:tcBorders>
              <w:top w:val="single" w:color="auto" w:sz="4" w:space="0"/>
              <w:left w:val="nil"/>
              <w:bottom w:val="single" w:color="auto" w:sz="4" w:space="0"/>
              <w:right w:val="single" w:color="auto" w:sz="4" w:space="0"/>
            </w:tcBorders>
            <w:shd w:val="clear" w:color="auto" w:fill="auto"/>
            <w:vAlign w:val="center"/>
          </w:tcPr>
          <w:p w14:paraId="1D7320E5">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6</w:t>
            </w:r>
          </w:p>
        </w:tc>
        <w:tc>
          <w:tcPr>
            <w:tcW w:w="1817" w:type="dxa"/>
            <w:tcBorders>
              <w:top w:val="single" w:color="auto" w:sz="4" w:space="0"/>
              <w:left w:val="nil"/>
              <w:bottom w:val="single" w:color="auto" w:sz="4" w:space="0"/>
              <w:right w:val="single" w:color="auto" w:sz="4" w:space="0"/>
            </w:tcBorders>
            <w:shd w:val="clear" w:color="auto" w:fill="auto"/>
            <w:vAlign w:val="center"/>
          </w:tcPr>
          <w:p w14:paraId="25BDABC7">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烟花爆竹</w:t>
            </w:r>
          </w:p>
        </w:tc>
        <w:tc>
          <w:tcPr>
            <w:tcW w:w="933" w:type="dxa"/>
            <w:tcBorders>
              <w:top w:val="single" w:color="auto" w:sz="4" w:space="0"/>
              <w:left w:val="nil"/>
              <w:bottom w:val="single" w:color="auto" w:sz="4" w:space="0"/>
              <w:right w:val="single" w:color="auto" w:sz="4" w:space="0"/>
            </w:tcBorders>
            <w:shd w:val="clear" w:color="auto" w:fill="auto"/>
            <w:vAlign w:val="center"/>
          </w:tcPr>
          <w:p w14:paraId="749C9733">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1</w:t>
            </w:r>
          </w:p>
        </w:tc>
      </w:tr>
      <w:tr w14:paraId="124E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6FFCEA0">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15</w:t>
            </w:r>
          </w:p>
        </w:tc>
        <w:tc>
          <w:tcPr>
            <w:tcW w:w="6033" w:type="dxa"/>
            <w:tcBorders>
              <w:top w:val="single" w:color="auto" w:sz="4" w:space="0"/>
              <w:left w:val="nil"/>
              <w:bottom w:val="single" w:color="auto" w:sz="4" w:space="0"/>
              <w:right w:val="single" w:color="auto" w:sz="4" w:space="0"/>
            </w:tcBorders>
            <w:shd w:val="clear" w:color="auto" w:fill="auto"/>
            <w:vAlign w:val="center"/>
          </w:tcPr>
          <w:p w14:paraId="720E30EE">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调兵山市供销烟花爆竹有限责任公司</w:t>
            </w:r>
          </w:p>
        </w:tc>
        <w:tc>
          <w:tcPr>
            <w:tcW w:w="1534" w:type="dxa"/>
            <w:tcBorders>
              <w:top w:val="single" w:color="auto" w:sz="4" w:space="0"/>
              <w:left w:val="nil"/>
              <w:bottom w:val="single" w:color="auto" w:sz="4" w:space="0"/>
              <w:right w:val="single" w:color="auto" w:sz="4" w:space="0"/>
            </w:tcBorders>
            <w:shd w:val="clear" w:color="auto" w:fill="auto"/>
            <w:vAlign w:val="center"/>
          </w:tcPr>
          <w:p w14:paraId="42FBC2C6">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危化品</w:t>
            </w:r>
          </w:p>
          <w:p w14:paraId="17CD7CD7">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监管二处</w:t>
            </w:r>
          </w:p>
        </w:tc>
        <w:tc>
          <w:tcPr>
            <w:tcW w:w="1550" w:type="dxa"/>
            <w:tcBorders>
              <w:top w:val="single" w:color="auto" w:sz="4" w:space="0"/>
              <w:left w:val="nil"/>
              <w:bottom w:val="single" w:color="auto" w:sz="4" w:space="0"/>
              <w:right w:val="single" w:color="auto" w:sz="4" w:space="0"/>
            </w:tcBorders>
            <w:shd w:val="clear" w:color="auto" w:fill="auto"/>
            <w:vAlign w:val="center"/>
          </w:tcPr>
          <w:p w14:paraId="76B6ED71">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四</w:t>
            </w:r>
          </w:p>
        </w:tc>
        <w:tc>
          <w:tcPr>
            <w:tcW w:w="1216" w:type="dxa"/>
            <w:tcBorders>
              <w:top w:val="single" w:color="auto" w:sz="4" w:space="0"/>
              <w:left w:val="nil"/>
              <w:bottom w:val="single" w:color="auto" w:sz="4" w:space="0"/>
              <w:right w:val="single" w:color="auto" w:sz="4" w:space="0"/>
            </w:tcBorders>
            <w:shd w:val="clear" w:color="auto" w:fill="auto"/>
            <w:vAlign w:val="center"/>
          </w:tcPr>
          <w:p w14:paraId="37715980">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6</w:t>
            </w:r>
          </w:p>
        </w:tc>
        <w:tc>
          <w:tcPr>
            <w:tcW w:w="1817" w:type="dxa"/>
            <w:tcBorders>
              <w:top w:val="single" w:color="auto" w:sz="4" w:space="0"/>
              <w:left w:val="nil"/>
              <w:bottom w:val="single" w:color="auto" w:sz="4" w:space="0"/>
              <w:right w:val="single" w:color="auto" w:sz="4" w:space="0"/>
            </w:tcBorders>
            <w:shd w:val="clear" w:color="auto" w:fill="auto"/>
            <w:vAlign w:val="center"/>
          </w:tcPr>
          <w:p w14:paraId="6884009B">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烟花爆竹</w:t>
            </w:r>
          </w:p>
        </w:tc>
        <w:tc>
          <w:tcPr>
            <w:tcW w:w="933" w:type="dxa"/>
            <w:tcBorders>
              <w:top w:val="single" w:color="auto" w:sz="4" w:space="0"/>
              <w:left w:val="nil"/>
              <w:bottom w:val="single" w:color="auto" w:sz="4" w:space="0"/>
              <w:right w:val="single" w:color="auto" w:sz="4" w:space="0"/>
            </w:tcBorders>
            <w:shd w:val="clear" w:color="auto" w:fill="auto"/>
            <w:vAlign w:val="center"/>
          </w:tcPr>
          <w:p w14:paraId="37C023A4">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1</w:t>
            </w:r>
          </w:p>
        </w:tc>
      </w:tr>
      <w:tr w14:paraId="4481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98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28A5685">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b/>
                <w:color w:val="000000"/>
                <w:kern w:val="2"/>
                <w:sz w:val="24"/>
                <w:szCs w:val="24"/>
              </w:rPr>
            </w:pPr>
            <w:r>
              <w:rPr>
                <w:rFonts w:hint="eastAsia" w:ascii="仿宋" w:hAnsi="仿宋" w:eastAsia="仿宋" w:cs="仿宋"/>
                <w:b/>
                <w:color w:val="000000"/>
                <w:kern w:val="2"/>
                <w:sz w:val="24"/>
                <w:szCs w:val="24"/>
                <w:lang w:val="en-US" w:eastAsia="zh-CN" w:bidi="ar"/>
              </w:rPr>
              <w:t>合计</w:t>
            </w:r>
          </w:p>
        </w:tc>
        <w:tc>
          <w:tcPr>
            <w:tcW w:w="1216" w:type="dxa"/>
            <w:tcBorders>
              <w:top w:val="single" w:color="auto" w:sz="4" w:space="0"/>
              <w:left w:val="nil"/>
              <w:bottom w:val="single" w:color="auto" w:sz="4" w:space="0"/>
              <w:right w:val="single" w:color="auto" w:sz="4" w:space="0"/>
            </w:tcBorders>
            <w:shd w:val="clear" w:color="auto" w:fill="auto"/>
            <w:vAlign w:val="center"/>
          </w:tcPr>
          <w:p w14:paraId="590B0F32">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b/>
                <w:color w:val="000000"/>
                <w:kern w:val="2"/>
                <w:sz w:val="24"/>
                <w:szCs w:val="24"/>
              </w:rPr>
            </w:pPr>
            <w:r>
              <w:rPr>
                <w:rFonts w:hint="default" w:ascii="Times New Roman" w:hAnsi="Times New Roman" w:eastAsia="仿宋" w:cs="Times New Roman"/>
                <w:b/>
                <w:color w:val="000000"/>
                <w:kern w:val="2"/>
                <w:sz w:val="24"/>
                <w:szCs w:val="24"/>
                <w:lang w:val="en-US" w:eastAsia="zh-CN" w:bidi="ar"/>
              </w:rPr>
              <w:t>90</w:t>
            </w:r>
          </w:p>
        </w:tc>
        <w:tc>
          <w:tcPr>
            <w:tcW w:w="1817" w:type="dxa"/>
            <w:tcBorders>
              <w:top w:val="single" w:color="auto" w:sz="4" w:space="0"/>
              <w:left w:val="nil"/>
              <w:bottom w:val="single" w:color="auto" w:sz="4" w:space="0"/>
              <w:right w:val="single" w:color="auto" w:sz="4" w:space="0"/>
            </w:tcBorders>
            <w:shd w:val="clear" w:color="auto" w:fill="auto"/>
            <w:vAlign w:val="center"/>
          </w:tcPr>
          <w:p w14:paraId="08A9182A">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b/>
                <w:color w:val="000000"/>
                <w:kern w:val="2"/>
                <w:sz w:val="24"/>
                <w:szCs w:val="24"/>
              </w:rPr>
            </w:pPr>
          </w:p>
        </w:tc>
        <w:tc>
          <w:tcPr>
            <w:tcW w:w="933" w:type="dxa"/>
            <w:tcBorders>
              <w:top w:val="single" w:color="auto" w:sz="4" w:space="0"/>
              <w:left w:val="nil"/>
              <w:bottom w:val="single" w:color="auto" w:sz="4" w:space="0"/>
              <w:right w:val="single" w:color="auto" w:sz="4" w:space="0"/>
            </w:tcBorders>
            <w:shd w:val="clear" w:color="auto" w:fill="auto"/>
            <w:vAlign w:val="center"/>
          </w:tcPr>
          <w:p w14:paraId="225BD82D">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Arial Unicode MS" w:cs="Times New Roman"/>
                <w:b/>
                <w:color w:val="000000"/>
                <w:kern w:val="2"/>
                <w:sz w:val="24"/>
                <w:szCs w:val="24"/>
              </w:rPr>
            </w:pPr>
            <w:r>
              <w:rPr>
                <w:rFonts w:hint="default" w:ascii="Times New Roman" w:hAnsi="Times New Roman" w:eastAsia="仿宋" w:cs="Times New Roman"/>
                <w:b/>
                <w:color w:val="000000"/>
                <w:kern w:val="2"/>
                <w:sz w:val="24"/>
                <w:szCs w:val="24"/>
                <w:lang w:val="en-US" w:eastAsia="zh-CN" w:bidi="ar"/>
              </w:rPr>
              <w:t>15</w:t>
            </w:r>
          </w:p>
        </w:tc>
      </w:tr>
    </w:tbl>
    <w:p w14:paraId="16B454C9">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52AD9D7A">
      <w:pPr>
        <w:pStyle w:val="11"/>
        <w:keepNext w:val="0"/>
        <w:keepLines w:val="0"/>
        <w:widowControl w:val="0"/>
        <w:suppressLineNumbers w:val="0"/>
        <w:spacing w:before="0" w:beforeAutospacing="0" w:after="0" w:afterAutospacing="0"/>
        <w:ind w:left="0" w:right="0"/>
        <w:jc w:val="both"/>
        <w:rPr>
          <w:rFonts w:hint="default" w:ascii="Calibri" w:hAnsi="Calibri" w:eastAsia="宋体" w:cs="Tahoma"/>
          <w:kern w:val="2"/>
          <w:sz w:val="21"/>
          <w:szCs w:val="21"/>
        </w:rPr>
      </w:pPr>
      <w:r>
        <w:rPr>
          <w:rFonts w:hint="default" w:ascii="Calibri" w:hAnsi="Calibri" w:eastAsia="宋体" w:cs="Tahoma"/>
          <w:kern w:val="2"/>
          <w:sz w:val="21"/>
          <w:szCs w:val="21"/>
          <w:lang w:val="en-US" w:eastAsia="zh-CN" w:bidi="ar"/>
        </w:rPr>
        <w:t xml:space="preserve"> </w:t>
      </w:r>
    </w:p>
    <w:p w14:paraId="027BE226">
      <w:pPr>
        <w:rPr>
          <w:rFonts w:hint="default" w:ascii="Times New Roman" w:hAnsi="Times New Roman" w:eastAsia="黑体" w:cs="Times New Roman"/>
          <w:color w:val="000000"/>
          <w:kern w:val="2"/>
          <w:sz w:val="32"/>
          <w:szCs w:val="32"/>
        </w:rPr>
        <w:sectPr>
          <w:pgSz w:w="16838" w:h="11905" w:orient="landscape"/>
          <w:pgMar w:top="1587" w:right="2098" w:bottom="1474" w:left="1984" w:header="850" w:footer="1219" w:gutter="0"/>
          <w:pgNumType w:fmt="decimal"/>
          <w:cols w:space="720" w:num="1"/>
          <w:docGrid w:type="lines" w:linePitch="319" w:charSpace="0"/>
        </w:sectPr>
      </w:pPr>
    </w:p>
    <w:p w14:paraId="749AE0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default" w:ascii="Times New Roman" w:hAnsi="Times New Roman" w:eastAsia="仿宋" w:cs="Times New Roman"/>
          <w:color w:val="000000"/>
          <w:kern w:val="2"/>
          <w:sz w:val="36"/>
          <w:szCs w:val="36"/>
        </w:rPr>
      </w:pPr>
      <w:r>
        <w:rPr>
          <w:rFonts w:hint="eastAsia" w:ascii="黑体" w:hAnsi="宋体" w:eastAsia="黑体" w:cs="黑体"/>
          <w:color w:val="000000"/>
          <w:kern w:val="2"/>
          <w:sz w:val="32"/>
          <w:szCs w:val="32"/>
          <w:lang w:val="en-US" w:eastAsia="zh-CN" w:bidi="ar"/>
        </w:rPr>
        <w:t>附表</w:t>
      </w:r>
      <w:r>
        <w:rPr>
          <w:rFonts w:hint="default" w:ascii="Times New Roman" w:hAnsi="Times New Roman" w:eastAsia="黑体" w:cs="Times New Roman"/>
          <w:color w:val="000000"/>
          <w:kern w:val="2"/>
          <w:sz w:val="32"/>
          <w:szCs w:val="32"/>
          <w:lang w:val="en-US" w:eastAsia="zh-CN" w:bidi="ar"/>
        </w:rPr>
        <w:t>2</w:t>
      </w:r>
    </w:p>
    <w:p w14:paraId="0EDE41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Arial Unicode MS" w:cs="Times New Roman"/>
          <w:color w:val="000000"/>
          <w:kern w:val="2"/>
          <w:sz w:val="32"/>
          <w:szCs w:val="32"/>
        </w:rPr>
      </w:pPr>
      <w:r>
        <w:rPr>
          <w:rFonts w:hint="default" w:ascii="Times New Roman" w:hAnsi="Times New Roman" w:eastAsia="方正小标宋简体" w:cs="Times New Roman"/>
          <w:b w:val="0"/>
          <w:color w:val="000000"/>
          <w:kern w:val="2"/>
          <w:sz w:val="36"/>
          <w:szCs w:val="36"/>
          <w:lang w:val="en-US" w:eastAsia="zh-CN" w:bidi="ar"/>
        </w:rPr>
        <w:t>2026</w:t>
      </w:r>
      <w:r>
        <w:rPr>
          <w:rFonts w:hint="eastAsia" w:ascii="方正小标宋简体" w:hAnsi="方正小标宋简体" w:eastAsia="方正小标宋简体" w:cs="方正小标宋简体"/>
          <w:b w:val="0"/>
          <w:color w:val="000000"/>
          <w:kern w:val="2"/>
          <w:sz w:val="36"/>
          <w:szCs w:val="36"/>
          <w:lang w:val="en-US" w:eastAsia="zh-CN" w:bidi="ar"/>
        </w:rPr>
        <w:t>年度危化品安全监管二处一般检查单位检查计划表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11"/>
        <w:gridCol w:w="2868"/>
        <w:gridCol w:w="1652"/>
        <w:gridCol w:w="2042"/>
        <w:gridCol w:w="2276"/>
        <w:gridCol w:w="1991"/>
      </w:tblGrid>
      <w:tr w14:paraId="6A21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jc w:val="center"/>
        </w:trPr>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66A5A8C1">
            <w:pPr>
              <w:keepNext w:val="0"/>
              <w:keepLines w:val="0"/>
              <w:widowControl w:val="0"/>
              <w:suppressLineNumbers w:val="0"/>
              <w:spacing w:before="0" w:beforeAutospacing="0" w:after="0" w:afterAutospacing="0" w:line="300" w:lineRule="exact"/>
              <w:ind w:left="0" w:right="0"/>
              <w:jc w:val="center"/>
              <w:rPr>
                <w:rFonts w:hint="eastAsia" w:ascii="方正黑体简体" w:hAnsi="方正黑体简体" w:eastAsia="方正黑体简体" w:cs="方正黑体简体"/>
                <w:b w:val="0"/>
                <w:color w:val="000000"/>
                <w:kern w:val="2"/>
                <w:sz w:val="24"/>
                <w:szCs w:val="24"/>
              </w:rPr>
            </w:pPr>
            <w:r>
              <w:rPr>
                <w:rFonts w:hint="eastAsia" w:ascii="方正黑体简体" w:hAnsi="方正黑体简体" w:eastAsia="黑体" w:cs="方正黑体简体"/>
                <w:b w:val="0"/>
                <w:color w:val="000000"/>
                <w:kern w:val="2"/>
                <w:sz w:val="24"/>
                <w:szCs w:val="24"/>
                <w:lang w:val="en-US" w:eastAsia="zh-CN" w:bidi="ar"/>
              </w:rPr>
              <w:t>序号</w:t>
            </w:r>
          </w:p>
        </w:tc>
        <w:tc>
          <w:tcPr>
            <w:tcW w:w="2868" w:type="dxa"/>
            <w:tcBorders>
              <w:top w:val="single" w:color="auto" w:sz="4" w:space="0"/>
              <w:left w:val="nil"/>
              <w:bottom w:val="single" w:color="auto" w:sz="4" w:space="0"/>
              <w:right w:val="single" w:color="auto" w:sz="4" w:space="0"/>
            </w:tcBorders>
            <w:shd w:val="clear" w:color="auto" w:fill="auto"/>
            <w:vAlign w:val="center"/>
          </w:tcPr>
          <w:p w14:paraId="59BB4D3C">
            <w:pPr>
              <w:keepNext w:val="0"/>
              <w:keepLines w:val="0"/>
              <w:widowControl w:val="0"/>
              <w:suppressLineNumbers w:val="0"/>
              <w:spacing w:before="0" w:beforeAutospacing="0" w:after="0" w:afterAutospacing="0" w:line="300" w:lineRule="exact"/>
              <w:ind w:left="0" w:right="0"/>
              <w:jc w:val="center"/>
              <w:rPr>
                <w:rFonts w:hint="eastAsia" w:ascii="方正黑体简体" w:hAnsi="方正黑体简体" w:eastAsia="黑体" w:cs="方正黑体简体"/>
                <w:b w:val="0"/>
                <w:color w:val="000000"/>
                <w:kern w:val="2"/>
                <w:sz w:val="24"/>
                <w:szCs w:val="24"/>
              </w:rPr>
            </w:pPr>
            <w:r>
              <w:rPr>
                <w:rFonts w:hint="eastAsia" w:ascii="方正黑体简体" w:hAnsi="方正黑体简体" w:eastAsia="黑体" w:cs="方正黑体简体"/>
                <w:b w:val="0"/>
                <w:color w:val="000000"/>
                <w:kern w:val="2"/>
                <w:sz w:val="24"/>
                <w:szCs w:val="24"/>
                <w:lang w:val="en-US" w:eastAsia="zh-CN" w:bidi="ar"/>
              </w:rPr>
              <w:t>检查处室</w:t>
            </w:r>
          </w:p>
          <w:p w14:paraId="25B0F1D9">
            <w:pPr>
              <w:keepNext w:val="0"/>
              <w:keepLines w:val="0"/>
              <w:widowControl w:val="0"/>
              <w:suppressLineNumbers w:val="0"/>
              <w:spacing w:before="0" w:beforeAutospacing="0" w:after="0" w:afterAutospacing="0" w:line="300" w:lineRule="exact"/>
              <w:ind w:left="0" w:right="0"/>
              <w:jc w:val="center"/>
              <w:rPr>
                <w:rFonts w:hint="eastAsia" w:ascii="方正黑体简体" w:hAnsi="方正黑体简体" w:eastAsia="方正黑体简体" w:cs="方正黑体简体"/>
                <w:b w:val="0"/>
                <w:color w:val="000000"/>
                <w:kern w:val="2"/>
                <w:sz w:val="24"/>
                <w:szCs w:val="24"/>
              </w:rPr>
            </w:pPr>
            <w:r>
              <w:rPr>
                <w:rFonts w:hint="eastAsia" w:ascii="方正黑体简体" w:hAnsi="方正黑体简体" w:eastAsia="黑体" w:cs="方正黑体简体"/>
                <w:b w:val="0"/>
                <w:color w:val="000000"/>
                <w:kern w:val="2"/>
                <w:sz w:val="24"/>
                <w:szCs w:val="24"/>
                <w:lang w:val="en-US" w:eastAsia="zh-CN" w:bidi="ar"/>
              </w:rPr>
              <w:t>（单位）</w:t>
            </w:r>
          </w:p>
        </w:tc>
        <w:tc>
          <w:tcPr>
            <w:tcW w:w="1652" w:type="dxa"/>
            <w:tcBorders>
              <w:top w:val="single" w:color="auto" w:sz="4" w:space="0"/>
              <w:left w:val="nil"/>
              <w:bottom w:val="single" w:color="auto" w:sz="4" w:space="0"/>
              <w:right w:val="single" w:color="auto" w:sz="4" w:space="0"/>
            </w:tcBorders>
            <w:shd w:val="clear" w:color="auto" w:fill="auto"/>
            <w:vAlign w:val="center"/>
          </w:tcPr>
          <w:p w14:paraId="3964F0F4">
            <w:pPr>
              <w:keepNext w:val="0"/>
              <w:keepLines w:val="0"/>
              <w:widowControl w:val="0"/>
              <w:suppressLineNumbers w:val="0"/>
              <w:spacing w:before="0" w:beforeAutospacing="0" w:after="0" w:afterAutospacing="0" w:line="300" w:lineRule="exact"/>
              <w:ind w:left="0" w:right="0"/>
              <w:jc w:val="center"/>
              <w:rPr>
                <w:rFonts w:hint="eastAsia" w:ascii="方正黑体简体" w:hAnsi="方正黑体简体" w:eastAsia="黑体" w:cs="方正黑体简体"/>
                <w:b w:val="0"/>
                <w:color w:val="000000"/>
                <w:kern w:val="2"/>
                <w:sz w:val="24"/>
                <w:szCs w:val="24"/>
              </w:rPr>
            </w:pPr>
            <w:r>
              <w:rPr>
                <w:rFonts w:hint="eastAsia" w:ascii="方正黑体简体" w:hAnsi="方正黑体简体" w:eastAsia="黑体" w:cs="方正黑体简体"/>
                <w:b w:val="0"/>
                <w:color w:val="000000"/>
                <w:kern w:val="2"/>
                <w:sz w:val="24"/>
                <w:szCs w:val="24"/>
                <w:lang w:val="en-US" w:eastAsia="zh-CN" w:bidi="ar"/>
              </w:rPr>
              <w:t>检查时间</w:t>
            </w:r>
          </w:p>
          <w:p w14:paraId="18BC3DFE">
            <w:pPr>
              <w:keepNext w:val="0"/>
              <w:keepLines w:val="0"/>
              <w:widowControl w:val="0"/>
              <w:suppressLineNumbers w:val="0"/>
              <w:spacing w:before="0" w:beforeAutospacing="0" w:after="0" w:afterAutospacing="0" w:line="300" w:lineRule="exact"/>
              <w:ind w:left="0" w:right="0"/>
              <w:jc w:val="center"/>
              <w:rPr>
                <w:rFonts w:hint="eastAsia" w:ascii="方正黑体简体" w:hAnsi="方正黑体简体" w:eastAsia="方正黑体简体" w:cs="方正黑体简体"/>
                <w:b w:val="0"/>
                <w:color w:val="000000"/>
                <w:kern w:val="2"/>
                <w:sz w:val="24"/>
                <w:szCs w:val="24"/>
              </w:rPr>
            </w:pPr>
            <w:r>
              <w:rPr>
                <w:rFonts w:hint="eastAsia" w:ascii="方正黑体简体" w:hAnsi="方正黑体简体" w:eastAsia="黑体" w:cs="方正黑体简体"/>
                <w:b w:val="0"/>
                <w:color w:val="000000"/>
                <w:kern w:val="2"/>
                <w:sz w:val="24"/>
                <w:szCs w:val="24"/>
                <w:lang w:val="en-US" w:eastAsia="zh-CN" w:bidi="ar"/>
              </w:rPr>
              <w:t>（季度）</w:t>
            </w:r>
          </w:p>
        </w:tc>
        <w:tc>
          <w:tcPr>
            <w:tcW w:w="2042" w:type="dxa"/>
            <w:tcBorders>
              <w:top w:val="single" w:color="auto" w:sz="4" w:space="0"/>
              <w:left w:val="nil"/>
              <w:bottom w:val="single" w:color="auto" w:sz="4" w:space="0"/>
              <w:right w:val="single" w:color="auto" w:sz="4" w:space="0"/>
            </w:tcBorders>
            <w:shd w:val="clear" w:color="auto" w:fill="auto"/>
            <w:vAlign w:val="center"/>
          </w:tcPr>
          <w:p w14:paraId="5585F664">
            <w:pPr>
              <w:keepNext w:val="0"/>
              <w:keepLines w:val="0"/>
              <w:widowControl w:val="0"/>
              <w:suppressLineNumbers w:val="0"/>
              <w:spacing w:before="0" w:beforeAutospacing="0" w:after="0" w:afterAutospacing="0" w:line="300" w:lineRule="exact"/>
              <w:ind w:left="0" w:right="0"/>
              <w:jc w:val="center"/>
              <w:rPr>
                <w:rFonts w:hint="eastAsia" w:ascii="方正黑体简体" w:hAnsi="方正黑体简体" w:eastAsia="黑体" w:cs="方正黑体简体"/>
                <w:b w:val="0"/>
                <w:color w:val="000000"/>
                <w:kern w:val="2"/>
                <w:sz w:val="24"/>
                <w:szCs w:val="24"/>
              </w:rPr>
            </w:pPr>
            <w:r>
              <w:rPr>
                <w:rFonts w:hint="eastAsia" w:ascii="方正黑体简体" w:hAnsi="方正黑体简体" w:eastAsia="黑体" w:cs="方正黑体简体"/>
                <w:b w:val="0"/>
                <w:color w:val="000000"/>
                <w:kern w:val="2"/>
                <w:sz w:val="24"/>
                <w:szCs w:val="24"/>
                <w:lang w:val="en-US" w:eastAsia="zh-CN" w:bidi="ar"/>
              </w:rPr>
              <w:t>工作日</w:t>
            </w:r>
          </w:p>
          <w:p w14:paraId="34475D64">
            <w:pPr>
              <w:keepNext w:val="0"/>
              <w:keepLines w:val="0"/>
              <w:widowControl w:val="0"/>
              <w:suppressLineNumbers w:val="0"/>
              <w:spacing w:before="0" w:beforeAutospacing="0" w:after="0" w:afterAutospacing="0" w:line="300" w:lineRule="exact"/>
              <w:ind w:left="0" w:right="0"/>
              <w:jc w:val="center"/>
              <w:rPr>
                <w:rFonts w:hint="eastAsia" w:ascii="方正黑体简体" w:hAnsi="方正黑体简体" w:eastAsia="方正黑体简体" w:cs="方正黑体简体"/>
                <w:b w:val="0"/>
                <w:color w:val="000000"/>
                <w:kern w:val="2"/>
                <w:sz w:val="24"/>
                <w:szCs w:val="24"/>
              </w:rPr>
            </w:pPr>
            <w:r>
              <w:rPr>
                <w:rFonts w:hint="eastAsia" w:ascii="方正黑体简体" w:hAnsi="方正黑体简体" w:eastAsia="黑体" w:cs="方正黑体简体"/>
                <w:b w:val="0"/>
                <w:color w:val="000000"/>
                <w:kern w:val="2"/>
                <w:sz w:val="24"/>
                <w:szCs w:val="24"/>
                <w:lang w:val="en-US" w:eastAsia="zh-CN" w:bidi="ar"/>
              </w:rPr>
              <w:t>（个）</w:t>
            </w:r>
          </w:p>
        </w:tc>
        <w:tc>
          <w:tcPr>
            <w:tcW w:w="2276" w:type="dxa"/>
            <w:tcBorders>
              <w:top w:val="single" w:color="auto" w:sz="4" w:space="0"/>
              <w:left w:val="nil"/>
              <w:bottom w:val="single" w:color="auto" w:sz="4" w:space="0"/>
              <w:right w:val="single" w:color="auto" w:sz="4" w:space="0"/>
            </w:tcBorders>
            <w:shd w:val="clear" w:color="auto" w:fill="auto"/>
            <w:vAlign w:val="center"/>
          </w:tcPr>
          <w:p w14:paraId="26D0534B">
            <w:pPr>
              <w:keepNext w:val="0"/>
              <w:keepLines w:val="0"/>
              <w:widowControl w:val="0"/>
              <w:suppressLineNumbers w:val="0"/>
              <w:spacing w:before="0" w:beforeAutospacing="0" w:after="0" w:afterAutospacing="0" w:line="300" w:lineRule="exact"/>
              <w:ind w:left="0" w:right="0"/>
              <w:jc w:val="center"/>
              <w:rPr>
                <w:rFonts w:hint="eastAsia" w:ascii="方正黑体简体" w:hAnsi="方正黑体简体" w:eastAsia="方正黑体简体" w:cs="方正黑体简体"/>
                <w:b w:val="0"/>
                <w:color w:val="000000"/>
                <w:kern w:val="2"/>
                <w:sz w:val="24"/>
                <w:szCs w:val="24"/>
              </w:rPr>
            </w:pPr>
            <w:r>
              <w:rPr>
                <w:rFonts w:hint="eastAsia" w:ascii="方正黑体简体" w:hAnsi="方正黑体简体" w:eastAsia="黑体" w:cs="方正黑体简体"/>
                <w:b w:val="0"/>
                <w:color w:val="000000"/>
                <w:kern w:val="2"/>
                <w:sz w:val="24"/>
                <w:szCs w:val="24"/>
                <w:lang w:val="en-US" w:eastAsia="zh-CN" w:bidi="ar"/>
              </w:rPr>
              <w:t>行业领域</w:t>
            </w:r>
          </w:p>
        </w:tc>
        <w:tc>
          <w:tcPr>
            <w:tcW w:w="1991" w:type="dxa"/>
            <w:tcBorders>
              <w:top w:val="single" w:color="auto" w:sz="4" w:space="0"/>
              <w:left w:val="nil"/>
              <w:bottom w:val="single" w:color="auto" w:sz="4" w:space="0"/>
              <w:right w:val="single" w:color="auto" w:sz="4" w:space="0"/>
            </w:tcBorders>
            <w:shd w:val="clear" w:color="auto" w:fill="auto"/>
            <w:vAlign w:val="center"/>
          </w:tcPr>
          <w:p w14:paraId="389F1261">
            <w:pPr>
              <w:keepNext w:val="0"/>
              <w:keepLines w:val="0"/>
              <w:widowControl w:val="0"/>
              <w:suppressLineNumbers w:val="0"/>
              <w:spacing w:before="0" w:beforeAutospacing="0" w:after="0" w:afterAutospacing="0" w:line="300" w:lineRule="exact"/>
              <w:ind w:left="0" w:right="0"/>
              <w:jc w:val="center"/>
              <w:rPr>
                <w:rFonts w:hint="eastAsia" w:ascii="方正黑体简体" w:hAnsi="方正黑体简体" w:eastAsia="方正黑体简体" w:cs="方正黑体简体"/>
                <w:b w:val="0"/>
                <w:color w:val="000000"/>
                <w:kern w:val="2"/>
                <w:sz w:val="24"/>
                <w:szCs w:val="24"/>
              </w:rPr>
            </w:pPr>
            <w:r>
              <w:rPr>
                <w:rFonts w:hint="eastAsia" w:ascii="方正黑体简体" w:hAnsi="方正黑体简体" w:eastAsia="黑体" w:cs="方正黑体简体"/>
                <w:b w:val="0"/>
                <w:color w:val="000000"/>
                <w:kern w:val="2"/>
                <w:sz w:val="24"/>
                <w:szCs w:val="24"/>
                <w:lang w:val="en-US" w:eastAsia="zh-CN" w:bidi="ar"/>
              </w:rPr>
              <w:t>数量</w:t>
            </w:r>
          </w:p>
        </w:tc>
      </w:tr>
      <w:tr w14:paraId="474C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11" w:type="dxa"/>
            <w:tcBorders>
              <w:top w:val="single" w:color="auto" w:sz="4" w:space="0"/>
              <w:left w:val="single" w:color="auto" w:sz="4" w:space="0"/>
              <w:bottom w:val="single" w:color="auto" w:sz="4" w:space="0"/>
              <w:right w:val="single" w:color="auto" w:sz="4" w:space="0"/>
            </w:tcBorders>
            <w:shd w:val="clear" w:color="auto" w:fill="auto"/>
            <w:vAlign w:val="top"/>
          </w:tcPr>
          <w:p w14:paraId="3F0EB09C">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1</w:t>
            </w:r>
          </w:p>
        </w:tc>
        <w:tc>
          <w:tcPr>
            <w:tcW w:w="2868" w:type="dxa"/>
            <w:tcBorders>
              <w:top w:val="single" w:color="auto" w:sz="4" w:space="0"/>
              <w:left w:val="nil"/>
              <w:bottom w:val="single" w:color="auto" w:sz="4" w:space="0"/>
              <w:right w:val="single" w:color="auto" w:sz="4" w:space="0"/>
            </w:tcBorders>
            <w:shd w:val="clear" w:color="auto" w:fill="auto"/>
            <w:vAlign w:val="top"/>
          </w:tcPr>
          <w:p w14:paraId="7B55155E">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危化品监管二处</w:t>
            </w:r>
          </w:p>
        </w:tc>
        <w:tc>
          <w:tcPr>
            <w:tcW w:w="1652" w:type="dxa"/>
            <w:tcBorders>
              <w:top w:val="single" w:color="auto" w:sz="4" w:space="0"/>
              <w:left w:val="nil"/>
              <w:bottom w:val="single" w:color="auto" w:sz="4" w:space="0"/>
              <w:right w:val="single" w:color="auto" w:sz="4" w:space="0"/>
            </w:tcBorders>
            <w:shd w:val="clear" w:color="auto" w:fill="auto"/>
            <w:vAlign w:val="top"/>
          </w:tcPr>
          <w:p w14:paraId="5BEC1181">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一</w:t>
            </w:r>
          </w:p>
        </w:tc>
        <w:tc>
          <w:tcPr>
            <w:tcW w:w="2042" w:type="dxa"/>
            <w:tcBorders>
              <w:top w:val="single" w:color="auto" w:sz="4" w:space="0"/>
              <w:left w:val="nil"/>
              <w:bottom w:val="single" w:color="auto" w:sz="4" w:space="0"/>
              <w:right w:val="single" w:color="auto" w:sz="4" w:space="0"/>
            </w:tcBorders>
            <w:shd w:val="clear" w:color="auto" w:fill="auto"/>
            <w:vAlign w:val="top"/>
          </w:tcPr>
          <w:p w14:paraId="0A17133E">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18</w:t>
            </w:r>
          </w:p>
        </w:tc>
        <w:tc>
          <w:tcPr>
            <w:tcW w:w="2276" w:type="dxa"/>
            <w:tcBorders>
              <w:top w:val="single" w:color="auto" w:sz="4" w:space="0"/>
              <w:left w:val="nil"/>
              <w:bottom w:val="single" w:color="auto" w:sz="4" w:space="0"/>
              <w:right w:val="single" w:color="auto" w:sz="4" w:space="0"/>
            </w:tcBorders>
            <w:shd w:val="clear" w:color="auto" w:fill="auto"/>
            <w:vAlign w:val="center"/>
          </w:tcPr>
          <w:p w14:paraId="2E7FF61D">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default" w:ascii="Times New Roman" w:hAnsi="Times New Roman"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危险化学品</w:t>
            </w:r>
          </w:p>
          <w:p w14:paraId="0F06A076">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烟花爆竹</w:t>
            </w:r>
          </w:p>
        </w:tc>
        <w:tc>
          <w:tcPr>
            <w:tcW w:w="1991" w:type="dxa"/>
            <w:tcBorders>
              <w:top w:val="single" w:color="auto" w:sz="4" w:space="0"/>
              <w:left w:val="nil"/>
              <w:bottom w:val="single" w:color="auto" w:sz="4" w:space="0"/>
              <w:right w:val="single" w:color="auto" w:sz="4" w:space="0"/>
            </w:tcBorders>
            <w:shd w:val="clear" w:color="auto" w:fill="auto"/>
            <w:vAlign w:val="top"/>
          </w:tcPr>
          <w:p w14:paraId="3B476CCE">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3</w:t>
            </w:r>
          </w:p>
        </w:tc>
      </w:tr>
      <w:tr w14:paraId="0F5B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11" w:type="dxa"/>
            <w:tcBorders>
              <w:top w:val="single" w:color="auto" w:sz="4" w:space="0"/>
              <w:left w:val="single" w:color="auto" w:sz="4" w:space="0"/>
              <w:bottom w:val="single" w:color="auto" w:sz="4" w:space="0"/>
              <w:right w:val="single" w:color="auto" w:sz="4" w:space="0"/>
            </w:tcBorders>
            <w:shd w:val="clear" w:color="auto" w:fill="auto"/>
            <w:vAlign w:val="top"/>
          </w:tcPr>
          <w:p w14:paraId="1EF08F16">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2</w:t>
            </w:r>
          </w:p>
        </w:tc>
        <w:tc>
          <w:tcPr>
            <w:tcW w:w="2868" w:type="dxa"/>
            <w:tcBorders>
              <w:top w:val="single" w:color="auto" w:sz="4" w:space="0"/>
              <w:left w:val="nil"/>
              <w:bottom w:val="single" w:color="auto" w:sz="4" w:space="0"/>
              <w:right w:val="single" w:color="auto" w:sz="4" w:space="0"/>
            </w:tcBorders>
            <w:shd w:val="clear" w:color="auto" w:fill="auto"/>
            <w:vAlign w:val="top"/>
          </w:tcPr>
          <w:p w14:paraId="7E4920AA">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危化品监管二处</w:t>
            </w:r>
          </w:p>
        </w:tc>
        <w:tc>
          <w:tcPr>
            <w:tcW w:w="1652" w:type="dxa"/>
            <w:tcBorders>
              <w:top w:val="single" w:color="auto" w:sz="4" w:space="0"/>
              <w:left w:val="nil"/>
              <w:bottom w:val="single" w:color="auto" w:sz="4" w:space="0"/>
              <w:right w:val="single" w:color="auto" w:sz="4" w:space="0"/>
            </w:tcBorders>
            <w:shd w:val="clear" w:color="auto" w:fill="auto"/>
            <w:vAlign w:val="top"/>
          </w:tcPr>
          <w:p w14:paraId="151214DF">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二</w:t>
            </w:r>
          </w:p>
        </w:tc>
        <w:tc>
          <w:tcPr>
            <w:tcW w:w="2042" w:type="dxa"/>
            <w:tcBorders>
              <w:top w:val="single" w:color="auto" w:sz="4" w:space="0"/>
              <w:left w:val="nil"/>
              <w:bottom w:val="single" w:color="auto" w:sz="4" w:space="0"/>
              <w:right w:val="single" w:color="auto" w:sz="4" w:space="0"/>
            </w:tcBorders>
            <w:shd w:val="clear" w:color="auto" w:fill="auto"/>
            <w:vAlign w:val="top"/>
          </w:tcPr>
          <w:p w14:paraId="390D2D39">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18</w:t>
            </w:r>
          </w:p>
        </w:tc>
        <w:tc>
          <w:tcPr>
            <w:tcW w:w="2276" w:type="dxa"/>
            <w:tcBorders>
              <w:top w:val="single" w:color="auto" w:sz="4" w:space="0"/>
              <w:left w:val="nil"/>
              <w:bottom w:val="single" w:color="auto" w:sz="4" w:space="0"/>
              <w:right w:val="single" w:color="auto" w:sz="4" w:space="0"/>
            </w:tcBorders>
            <w:shd w:val="clear" w:color="auto" w:fill="auto"/>
            <w:vAlign w:val="center"/>
          </w:tcPr>
          <w:p w14:paraId="476CF4A6">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default" w:ascii="Times New Roman" w:hAnsi="Times New Roman"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危险化学品</w:t>
            </w:r>
          </w:p>
          <w:p w14:paraId="2C412ABC">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陆上石油开采</w:t>
            </w:r>
          </w:p>
        </w:tc>
        <w:tc>
          <w:tcPr>
            <w:tcW w:w="1991" w:type="dxa"/>
            <w:tcBorders>
              <w:top w:val="single" w:color="auto" w:sz="4" w:space="0"/>
              <w:left w:val="nil"/>
              <w:bottom w:val="single" w:color="auto" w:sz="4" w:space="0"/>
              <w:right w:val="single" w:color="auto" w:sz="4" w:space="0"/>
            </w:tcBorders>
            <w:shd w:val="clear" w:color="auto" w:fill="auto"/>
            <w:vAlign w:val="top"/>
          </w:tcPr>
          <w:p w14:paraId="3C4D5CBD">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3</w:t>
            </w:r>
          </w:p>
        </w:tc>
      </w:tr>
      <w:tr w14:paraId="4AA2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11" w:type="dxa"/>
            <w:tcBorders>
              <w:top w:val="single" w:color="auto" w:sz="4" w:space="0"/>
              <w:left w:val="single" w:color="auto" w:sz="4" w:space="0"/>
              <w:bottom w:val="single" w:color="auto" w:sz="4" w:space="0"/>
              <w:right w:val="single" w:color="auto" w:sz="4" w:space="0"/>
            </w:tcBorders>
            <w:shd w:val="clear" w:color="auto" w:fill="auto"/>
            <w:vAlign w:val="top"/>
          </w:tcPr>
          <w:p w14:paraId="3D09A915">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3</w:t>
            </w:r>
          </w:p>
        </w:tc>
        <w:tc>
          <w:tcPr>
            <w:tcW w:w="2868" w:type="dxa"/>
            <w:tcBorders>
              <w:top w:val="single" w:color="auto" w:sz="4" w:space="0"/>
              <w:left w:val="nil"/>
              <w:bottom w:val="single" w:color="auto" w:sz="4" w:space="0"/>
              <w:right w:val="single" w:color="auto" w:sz="4" w:space="0"/>
            </w:tcBorders>
            <w:shd w:val="clear" w:color="auto" w:fill="auto"/>
            <w:vAlign w:val="top"/>
          </w:tcPr>
          <w:p w14:paraId="549DDDB3">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危化品监管二处</w:t>
            </w:r>
          </w:p>
        </w:tc>
        <w:tc>
          <w:tcPr>
            <w:tcW w:w="1652" w:type="dxa"/>
            <w:tcBorders>
              <w:top w:val="single" w:color="auto" w:sz="4" w:space="0"/>
              <w:left w:val="nil"/>
              <w:bottom w:val="single" w:color="auto" w:sz="4" w:space="0"/>
              <w:right w:val="single" w:color="auto" w:sz="4" w:space="0"/>
            </w:tcBorders>
            <w:shd w:val="clear" w:color="auto" w:fill="auto"/>
            <w:vAlign w:val="top"/>
          </w:tcPr>
          <w:p w14:paraId="5A587283">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三</w:t>
            </w:r>
          </w:p>
        </w:tc>
        <w:tc>
          <w:tcPr>
            <w:tcW w:w="2042" w:type="dxa"/>
            <w:tcBorders>
              <w:top w:val="single" w:color="auto" w:sz="4" w:space="0"/>
              <w:left w:val="nil"/>
              <w:bottom w:val="single" w:color="auto" w:sz="4" w:space="0"/>
              <w:right w:val="single" w:color="auto" w:sz="4" w:space="0"/>
            </w:tcBorders>
            <w:shd w:val="clear" w:color="auto" w:fill="auto"/>
            <w:vAlign w:val="top"/>
          </w:tcPr>
          <w:p w14:paraId="7EB7371C">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18</w:t>
            </w:r>
          </w:p>
        </w:tc>
        <w:tc>
          <w:tcPr>
            <w:tcW w:w="2276" w:type="dxa"/>
            <w:tcBorders>
              <w:top w:val="single" w:color="auto" w:sz="4" w:space="0"/>
              <w:left w:val="nil"/>
              <w:bottom w:val="single" w:color="auto" w:sz="4" w:space="0"/>
              <w:right w:val="single" w:color="auto" w:sz="4" w:space="0"/>
            </w:tcBorders>
            <w:shd w:val="clear" w:color="auto" w:fill="auto"/>
            <w:vAlign w:val="center"/>
          </w:tcPr>
          <w:p w14:paraId="2842276C">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default" w:ascii="Times New Roman" w:hAnsi="Times New Roman" w:eastAsia="仿宋" w:cs="Times New Roman"/>
                <w:color w:val="000000"/>
                <w:kern w:val="2"/>
                <w:sz w:val="24"/>
                <w:szCs w:val="24"/>
              </w:rPr>
            </w:pPr>
            <w:r>
              <w:rPr>
                <w:rFonts w:hint="eastAsia" w:ascii="仿宋" w:hAnsi="仿宋" w:eastAsia="仿宋" w:cs="仿宋"/>
                <w:color w:val="000000"/>
                <w:kern w:val="2"/>
                <w:sz w:val="24"/>
                <w:szCs w:val="24"/>
                <w:lang w:val="en-US" w:eastAsia="zh-CN" w:bidi="ar"/>
              </w:rPr>
              <w:t>危险化学品</w:t>
            </w:r>
          </w:p>
          <w:p w14:paraId="551BA26A">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default" w:ascii="Calibri" w:hAnsi="Calibri" w:eastAsia="宋体" w:cs="Times New Roman"/>
                <w:kern w:val="2"/>
                <w:sz w:val="21"/>
                <w:szCs w:val="21"/>
              </w:rPr>
            </w:pPr>
            <w:r>
              <w:rPr>
                <w:rFonts w:hint="eastAsia" w:ascii="Times New Roman" w:hAnsi="Times New Roman" w:eastAsia="仿宋" w:cs="Times New Roman"/>
                <w:color w:val="000000"/>
                <w:kern w:val="2"/>
                <w:sz w:val="24"/>
                <w:szCs w:val="24"/>
                <w:lang w:val="en-US" w:eastAsia="zh-CN" w:bidi="ar"/>
              </w:rPr>
              <w:t>陆上石油开采</w:t>
            </w:r>
          </w:p>
        </w:tc>
        <w:tc>
          <w:tcPr>
            <w:tcW w:w="1991" w:type="dxa"/>
            <w:tcBorders>
              <w:top w:val="single" w:color="auto" w:sz="4" w:space="0"/>
              <w:left w:val="nil"/>
              <w:bottom w:val="single" w:color="auto" w:sz="4" w:space="0"/>
              <w:right w:val="single" w:color="auto" w:sz="4" w:space="0"/>
            </w:tcBorders>
            <w:shd w:val="clear" w:color="auto" w:fill="auto"/>
            <w:vAlign w:val="top"/>
          </w:tcPr>
          <w:p w14:paraId="1F5860FD">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3</w:t>
            </w:r>
          </w:p>
        </w:tc>
      </w:tr>
      <w:tr w14:paraId="17E0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11" w:type="dxa"/>
            <w:tcBorders>
              <w:top w:val="single" w:color="auto" w:sz="4" w:space="0"/>
              <w:left w:val="single" w:color="auto" w:sz="4" w:space="0"/>
              <w:bottom w:val="single" w:color="auto" w:sz="4" w:space="0"/>
              <w:right w:val="single" w:color="auto" w:sz="4" w:space="0"/>
            </w:tcBorders>
            <w:shd w:val="clear" w:color="auto" w:fill="auto"/>
            <w:vAlign w:val="top"/>
          </w:tcPr>
          <w:p w14:paraId="492628AE">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4</w:t>
            </w:r>
          </w:p>
        </w:tc>
        <w:tc>
          <w:tcPr>
            <w:tcW w:w="2868" w:type="dxa"/>
            <w:tcBorders>
              <w:top w:val="single" w:color="auto" w:sz="4" w:space="0"/>
              <w:left w:val="nil"/>
              <w:bottom w:val="single" w:color="auto" w:sz="4" w:space="0"/>
              <w:right w:val="single" w:color="auto" w:sz="4" w:space="0"/>
            </w:tcBorders>
            <w:shd w:val="clear" w:color="auto" w:fill="auto"/>
            <w:vAlign w:val="top"/>
          </w:tcPr>
          <w:p w14:paraId="1EE10663">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危化品监管二处</w:t>
            </w:r>
          </w:p>
        </w:tc>
        <w:tc>
          <w:tcPr>
            <w:tcW w:w="1652" w:type="dxa"/>
            <w:tcBorders>
              <w:top w:val="single" w:color="auto" w:sz="4" w:space="0"/>
              <w:left w:val="nil"/>
              <w:bottom w:val="single" w:color="auto" w:sz="4" w:space="0"/>
              <w:right w:val="single" w:color="auto" w:sz="4" w:space="0"/>
            </w:tcBorders>
            <w:shd w:val="clear" w:color="auto" w:fill="auto"/>
            <w:vAlign w:val="top"/>
          </w:tcPr>
          <w:p w14:paraId="1D158724">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四</w:t>
            </w:r>
          </w:p>
        </w:tc>
        <w:tc>
          <w:tcPr>
            <w:tcW w:w="2042" w:type="dxa"/>
            <w:tcBorders>
              <w:top w:val="single" w:color="auto" w:sz="4" w:space="0"/>
              <w:left w:val="nil"/>
              <w:bottom w:val="single" w:color="auto" w:sz="4" w:space="0"/>
              <w:right w:val="single" w:color="auto" w:sz="4" w:space="0"/>
            </w:tcBorders>
            <w:shd w:val="clear" w:color="auto" w:fill="auto"/>
            <w:vAlign w:val="top"/>
          </w:tcPr>
          <w:p w14:paraId="4BA410E4">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18</w:t>
            </w:r>
          </w:p>
        </w:tc>
        <w:tc>
          <w:tcPr>
            <w:tcW w:w="2276" w:type="dxa"/>
            <w:tcBorders>
              <w:top w:val="single" w:color="auto" w:sz="4" w:space="0"/>
              <w:left w:val="nil"/>
              <w:bottom w:val="single" w:color="auto" w:sz="4" w:space="0"/>
              <w:right w:val="single" w:color="auto" w:sz="4" w:space="0"/>
            </w:tcBorders>
            <w:shd w:val="clear" w:color="auto" w:fill="auto"/>
            <w:vAlign w:val="center"/>
          </w:tcPr>
          <w:p w14:paraId="4E9A2729">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default" w:ascii="Times New Roman" w:hAnsi="Times New Roman" w:eastAsia="Arial Unicode MS" w:cs="Times New Roman"/>
                <w:color w:val="000000"/>
                <w:kern w:val="2"/>
                <w:sz w:val="24"/>
                <w:szCs w:val="24"/>
              </w:rPr>
            </w:pPr>
            <w:r>
              <w:rPr>
                <w:rFonts w:hint="eastAsia" w:ascii="仿宋" w:hAnsi="仿宋" w:eastAsia="仿宋" w:cs="仿宋"/>
                <w:color w:val="000000"/>
                <w:kern w:val="2"/>
                <w:sz w:val="24"/>
                <w:szCs w:val="24"/>
                <w:lang w:val="en-US" w:eastAsia="zh-CN" w:bidi="ar"/>
              </w:rPr>
              <w:t>烟花爆竹</w:t>
            </w:r>
          </w:p>
        </w:tc>
        <w:tc>
          <w:tcPr>
            <w:tcW w:w="1991" w:type="dxa"/>
            <w:tcBorders>
              <w:top w:val="single" w:color="auto" w:sz="4" w:space="0"/>
              <w:left w:val="nil"/>
              <w:bottom w:val="single" w:color="auto" w:sz="4" w:space="0"/>
              <w:right w:val="single" w:color="auto" w:sz="4" w:space="0"/>
            </w:tcBorders>
            <w:shd w:val="clear" w:color="auto" w:fill="auto"/>
            <w:vAlign w:val="top"/>
          </w:tcPr>
          <w:p w14:paraId="094359D8">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Arial Unicode MS"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3</w:t>
            </w:r>
          </w:p>
        </w:tc>
      </w:tr>
      <w:tr w14:paraId="7C9E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631"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4ED72E5F">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Arial Unicode MS" w:cs="Times New Roman"/>
                <w:b/>
                <w:color w:val="000000"/>
                <w:kern w:val="2"/>
                <w:sz w:val="24"/>
                <w:szCs w:val="24"/>
              </w:rPr>
            </w:pPr>
            <w:r>
              <w:rPr>
                <w:rFonts w:hint="eastAsia" w:ascii="仿宋" w:hAnsi="仿宋" w:eastAsia="仿宋" w:cs="仿宋"/>
                <w:b/>
                <w:color w:val="000000"/>
                <w:kern w:val="2"/>
                <w:sz w:val="24"/>
                <w:szCs w:val="24"/>
                <w:lang w:val="en-US" w:eastAsia="zh-CN" w:bidi="ar"/>
              </w:rPr>
              <w:t>合计</w:t>
            </w:r>
          </w:p>
        </w:tc>
        <w:tc>
          <w:tcPr>
            <w:tcW w:w="2042" w:type="dxa"/>
            <w:tcBorders>
              <w:top w:val="single" w:color="auto" w:sz="4" w:space="0"/>
              <w:left w:val="nil"/>
              <w:bottom w:val="single" w:color="auto" w:sz="4" w:space="0"/>
              <w:right w:val="single" w:color="auto" w:sz="4" w:space="0"/>
            </w:tcBorders>
            <w:shd w:val="clear" w:color="auto" w:fill="auto"/>
            <w:vAlign w:val="top"/>
          </w:tcPr>
          <w:p w14:paraId="5F9F4A27">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Arial Unicode MS" w:cs="Times New Roman"/>
                <w:b/>
                <w:color w:val="000000"/>
                <w:kern w:val="2"/>
                <w:sz w:val="24"/>
                <w:szCs w:val="24"/>
              </w:rPr>
            </w:pPr>
            <w:r>
              <w:rPr>
                <w:rFonts w:hint="default" w:ascii="Times New Roman" w:hAnsi="Times New Roman" w:eastAsia="仿宋" w:cs="Times New Roman"/>
                <w:b/>
                <w:color w:val="000000"/>
                <w:kern w:val="2"/>
                <w:sz w:val="24"/>
                <w:szCs w:val="24"/>
                <w:lang w:val="en-US" w:eastAsia="zh-CN" w:bidi="ar"/>
              </w:rPr>
              <w:t>72</w:t>
            </w:r>
          </w:p>
        </w:tc>
        <w:tc>
          <w:tcPr>
            <w:tcW w:w="2276" w:type="dxa"/>
            <w:tcBorders>
              <w:top w:val="single" w:color="auto" w:sz="4" w:space="0"/>
              <w:left w:val="nil"/>
              <w:bottom w:val="single" w:color="auto" w:sz="4" w:space="0"/>
              <w:right w:val="single" w:color="auto" w:sz="4" w:space="0"/>
            </w:tcBorders>
            <w:shd w:val="clear" w:color="auto" w:fill="auto"/>
            <w:vAlign w:val="top"/>
          </w:tcPr>
          <w:p w14:paraId="164F660A">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Arial Unicode MS" w:cs="Times New Roman"/>
                <w:b/>
                <w:color w:val="000000"/>
                <w:kern w:val="2"/>
                <w:sz w:val="24"/>
                <w:szCs w:val="24"/>
              </w:rPr>
            </w:pPr>
          </w:p>
        </w:tc>
        <w:tc>
          <w:tcPr>
            <w:tcW w:w="1991" w:type="dxa"/>
            <w:tcBorders>
              <w:top w:val="single" w:color="auto" w:sz="4" w:space="0"/>
              <w:left w:val="nil"/>
              <w:bottom w:val="single" w:color="auto" w:sz="4" w:space="0"/>
              <w:right w:val="single" w:color="auto" w:sz="4" w:space="0"/>
            </w:tcBorders>
            <w:shd w:val="clear" w:color="auto" w:fill="auto"/>
            <w:vAlign w:val="top"/>
          </w:tcPr>
          <w:p w14:paraId="59E3C89C">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Arial Unicode MS" w:cs="Times New Roman"/>
                <w:b/>
                <w:color w:val="000000"/>
                <w:kern w:val="2"/>
                <w:sz w:val="24"/>
                <w:szCs w:val="24"/>
              </w:rPr>
            </w:pPr>
            <w:r>
              <w:rPr>
                <w:rFonts w:hint="default" w:ascii="Times New Roman" w:hAnsi="Times New Roman" w:eastAsia="仿宋" w:cs="Times New Roman"/>
                <w:b/>
                <w:color w:val="000000"/>
                <w:kern w:val="2"/>
                <w:sz w:val="24"/>
                <w:szCs w:val="24"/>
                <w:lang w:val="en-US" w:eastAsia="zh-CN" w:bidi="ar"/>
              </w:rPr>
              <w:t>12</w:t>
            </w:r>
          </w:p>
        </w:tc>
      </w:tr>
    </w:tbl>
    <w:p w14:paraId="3EAB62F4">
      <w:pPr>
        <w:pStyle w:val="11"/>
        <w:keepNext w:val="0"/>
        <w:keepLines w:val="0"/>
        <w:widowControl w:val="0"/>
        <w:suppressLineNumbers w:val="0"/>
        <w:spacing w:before="0" w:beforeAutospacing="0" w:after="0" w:afterAutospacing="0"/>
        <w:ind w:left="0" w:right="0"/>
        <w:jc w:val="both"/>
        <w:rPr>
          <w:rFonts w:hint="eastAsia" w:ascii="Calibri" w:hAnsi="Calibri" w:eastAsia="宋体" w:cs="Tahoma"/>
          <w:kern w:val="2"/>
          <w:sz w:val="21"/>
          <w:szCs w:val="21"/>
        </w:rPr>
      </w:pPr>
    </w:p>
    <w:p w14:paraId="6497BF8B">
      <w:pPr>
        <w:rPr>
          <w:rFonts w:hint="default" w:ascii="Times New Roman" w:hAnsi="Times New Roman" w:eastAsia="黑体" w:cs="Times New Roman"/>
          <w:color w:val="000000"/>
          <w:kern w:val="2"/>
          <w:sz w:val="32"/>
          <w:szCs w:val="32"/>
        </w:rPr>
        <w:sectPr>
          <w:pgSz w:w="16838" w:h="11905" w:orient="landscape"/>
          <w:pgMar w:top="1587" w:right="2098" w:bottom="1474" w:left="1984" w:header="850" w:footer="1219" w:gutter="0"/>
          <w:pgNumType w:fmt="decimal"/>
          <w:cols w:space="720" w:num="1"/>
          <w:docGrid w:type="lines" w:linePitch="319" w:charSpace="0"/>
        </w:sectPr>
      </w:pPr>
    </w:p>
    <w:p w14:paraId="07486087">
      <w:pPr>
        <w:pStyle w:val="2"/>
        <w:rPr>
          <w:rFonts w:hint="eastAsia" w:ascii="Times New Roman" w:hAnsi="Times New Roman" w:eastAsia="仿宋" w:cs="Times New Roman"/>
          <w:sz w:val="28"/>
          <w:szCs w:val="28"/>
          <w:lang w:eastAsia="zh-CN"/>
        </w:rPr>
      </w:pPr>
      <w:bookmarkStart w:id="0" w:name="_GoBack"/>
      <w:bookmarkEnd w:id="0"/>
    </w:p>
    <w:sectPr>
      <w:footerReference r:id="rId5" w:type="default"/>
      <w:pgSz w:w="11906" w:h="16838"/>
      <w:pgMar w:top="2098" w:right="1474" w:bottom="1985" w:left="1474" w:header="851" w:footer="130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151A18-4F41-433B-BEDA-10645FDB54E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5525C8E-07B3-44F0-BDB3-12121139E37E}"/>
  </w:font>
  <w:font w:name="Tahoma">
    <w:panose1 w:val="020B0604030504040204"/>
    <w:charset w:val="00"/>
    <w:family w:val="auto"/>
    <w:pitch w:val="default"/>
    <w:sig w:usb0="E1002EFF" w:usb1="C000605B" w:usb2="00000029" w:usb3="00000000" w:csb0="200101FF" w:csb1="20280000"/>
    <w:embedRegular r:id="rId3" w:fontKey="{41998662-25CD-4B37-9D48-6F016A0F527E}"/>
  </w:font>
  <w:font w:name="仿宋_GB2312">
    <w:altName w:val="仿宋"/>
    <w:panose1 w:val="02010609030101010101"/>
    <w:charset w:val="86"/>
    <w:family w:val="auto"/>
    <w:pitch w:val="default"/>
    <w:sig w:usb0="00000000" w:usb1="00000000" w:usb2="00000000" w:usb3="00000000" w:csb0="00040000" w:csb1="00000000"/>
  </w:font>
  <w:font w:name="方正黑体简体">
    <w:panose1 w:val="03000509000000000000"/>
    <w:charset w:val="86"/>
    <w:family w:val="auto"/>
    <w:pitch w:val="default"/>
    <w:sig w:usb0="00000001" w:usb1="080E0000" w:usb2="00000000" w:usb3="00000000" w:csb0="00040000" w:csb1="00000000"/>
    <w:embedRegular r:id="rId4" w:fontKey="{5FCDADA8-EDB8-4B3A-A4C8-D802AD09D7DB}"/>
  </w:font>
  <w:font w:name="方正仿宋简体">
    <w:panose1 w:val="02010601030101010101"/>
    <w:charset w:val="86"/>
    <w:family w:val="auto"/>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5" w:fontKey="{8F7EF950-AF7A-4FA0-8C6D-EDAC86B8C2BF}"/>
  </w:font>
  <w:font w:name="方正仿宋_GBK">
    <w:altName w:val="Arial Unicode MS"/>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6" w:fontKey="{F444596A-4114-417D-BF7A-E7819833351E}"/>
  </w:font>
  <w:font w:name="方正楷体简体">
    <w:panose1 w:val="03000509000000000000"/>
    <w:charset w:val="86"/>
    <w:family w:val="auto"/>
    <w:pitch w:val="default"/>
    <w:sig w:usb0="00000001" w:usb1="080E0000" w:usb2="00000000" w:usb3="00000000" w:csb0="00040000" w:csb1="00000000"/>
    <w:embedRegular r:id="rId7" w:fontKey="{27B163D4-BE98-4AB5-BDE6-FAB3EC3BA1AB}"/>
  </w:font>
  <w:font w:name="楷体">
    <w:panose1 w:val="02010609060101010101"/>
    <w:charset w:val="86"/>
    <w:family w:val="auto"/>
    <w:pitch w:val="default"/>
    <w:sig w:usb0="800002BF" w:usb1="38CF7CFA" w:usb2="00000016" w:usb3="00000000" w:csb0="00040001" w:csb1="00000000"/>
    <w:embedRegular r:id="rId8" w:fontKey="{0E299DAB-FF95-4AFB-BDE9-242479B14996}"/>
  </w:font>
  <w:font w:name="楷体_GB2312">
    <w:panose1 w:val="02010609030101010101"/>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embedRegular r:id="rId9" w:fontKey="{8ABA848B-2DAC-4173-A794-D8F67C8F431B}"/>
  </w:font>
  <w:font w:name="Arial Unicode MS">
    <w:panose1 w:val="020B0604020202020204"/>
    <w:charset w:val="86"/>
    <w:family w:val="auto"/>
    <w:pitch w:val="default"/>
    <w:sig w:usb0="FFFFFFFF" w:usb1="E9FFFFFF" w:usb2="0000003F" w:usb3="00000000" w:csb0="603F01FF" w:csb1="FFFF0000"/>
    <w:embedRegular r:id="rId10" w:fontKey="{6635CF8E-1E98-4BF6-8526-8DE5673797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CAB8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-16510</wp:posOffset>
              </wp:positionV>
              <wp:extent cx="73025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7302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5036B0">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pt;height:144pt;width:57.5pt;mso-position-horizontal:outside;mso-position-horizontal-relative:margin;z-index:251659264;mso-width-relative:page;mso-height-relative:page;" filled="f" stroked="f" coordsize="21600,21600" o:gfxdata="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Vomd9YAAAAHAQAADwAAAAAAAAABACAAAAAiAAAAZHJzL2Rvd25yZXYu&#10;eG1sUEsBAhQAFAAAAAgAh07iQDRgEUk2AgAAYgQAAA4AAAAAAAAAAQAgAAAAJQEAAGRycy9lMm9E&#10;b2MueG1sUEsFBgAAAAAGAAYAWQEAAM0FAAAAAA==&#10;">
              <v:fill on="f" focussize="0,0"/>
              <v:stroke on="f" weight="0.5pt"/>
              <v:imagedata o:title=""/>
              <o:lock v:ext="edit" aspectratio="f"/>
              <v:textbox inset="0mm,0mm,0mm,0mm" style="mso-fit-shape-to-text:t;">
                <w:txbxContent>
                  <w:p w14:paraId="635036B0">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0259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539BB">
    <w:pPr>
      <w:pStyle w:val="10"/>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D1502"/>
    <w:multiLevelType w:val="multilevel"/>
    <w:tmpl w:val="EF7D1502"/>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59B"/>
    <w:rsid w:val="00017A77"/>
    <w:rsid w:val="0002480E"/>
    <w:rsid w:val="00044B7E"/>
    <w:rsid w:val="00076153"/>
    <w:rsid w:val="00082738"/>
    <w:rsid w:val="000A15DD"/>
    <w:rsid w:val="000D78BB"/>
    <w:rsid w:val="000E4D48"/>
    <w:rsid w:val="000F7DE4"/>
    <w:rsid w:val="00114686"/>
    <w:rsid w:val="00126230"/>
    <w:rsid w:val="00134950"/>
    <w:rsid w:val="00137D20"/>
    <w:rsid w:val="00153733"/>
    <w:rsid w:val="00172EB5"/>
    <w:rsid w:val="001924A9"/>
    <w:rsid w:val="001A0481"/>
    <w:rsid w:val="001A7173"/>
    <w:rsid w:val="001B2344"/>
    <w:rsid w:val="001C378B"/>
    <w:rsid w:val="001D74C2"/>
    <w:rsid w:val="001E74B2"/>
    <w:rsid w:val="001E7BC6"/>
    <w:rsid w:val="002143C4"/>
    <w:rsid w:val="00214BAF"/>
    <w:rsid w:val="0026507F"/>
    <w:rsid w:val="00270FDB"/>
    <w:rsid w:val="00283F1B"/>
    <w:rsid w:val="0029156C"/>
    <w:rsid w:val="0029287C"/>
    <w:rsid w:val="002B1517"/>
    <w:rsid w:val="002C67B0"/>
    <w:rsid w:val="002D0DC9"/>
    <w:rsid w:val="002E0302"/>
    <w:rsid w:val="002E383A"/>
    <w:rsid w:val="00313AF6"/>
    <w:rsid w:val="00314D9A"/>
    <w:rsid w:val="00321B01"/>
    <w:rsid w:val="00331B59"/>
    <w:rsid w:val="00333767"/>
    <w:rsid w:val="00343656"/>
    <w:rsid w:val="00353CF0"/>
    <w:rsid w:val="00367017"/>
    <w:rsid w:val="00386668"/>
    <w:rsid w:val="00390A65"/>
    <w:rsid w:val="003C0D58"/>
    <w:rsid w:val="003D0C48"/>
    <w:rsid w:val="003E20DC"/>
    <w:rsid w:val="003E2E27"/>
    <w:rsid w:val="003E46E2"/>
    <w:rsid w:val="003F4223"/>
    <w:rsid w:val="00404105"/>
    <w:rsid w:val="00407C63"/>
    <w:rsid w:val="00464F29"/>
    <w:rsid w:val="004751A8"/>
    <w:rsid w:val="00486010"/>
    <w:rsid w:val="004940EF"/>
    <w:rsid w:val="004A1886"/>
    <w:rsid w:val="004B453D"/>
    <w:rsid w:val="004C299C"/>
    <w:rsid w:val="004D0236"/>
    <w:rsid w:val="004D56B9"/>
    <w:rsid w:val="004E5474"/>
    <w:rsid w:val="004F2DB9"/>
    <w:rsid w:val="00512A1C"/>
    <w:rsid w:val="00515A2C"/>
    <w:rsid w:val="005176AF"/>
    <w:rsid w:val="00523BA0"/>
    <w:rsid w:val="005342E6"/>
    <w:rsid w:val="00537CA0"/>
    <w:rsid w:val="00566D15"/>
    <w:rsid w:val="00566DD1"/>
    <w:rsid w:val="00577F13"/>
    <w:rsid w:val="00586ECC"/>
    <w:rsid w:val="005B366B"/>
    <w:rsid w:val="005F18E3"/>
    <w:rsid w:val="0060219E"/>
    <w:rsid w:val="00607EEB"/>
    <w:rsid w:val="00621F06"/>
    <w:rsid w:val="00685D96"/>
    <w:rsid w:val="00687084"/>
    <w:rsid w:val="006B7567"/>
    <w:rsid w:val="006C2BC0"/>
    <w:rsid w:val="006F36B1"/>
    <w:rsid w:val="00712B3C"/>
    <w:rsid w:val="00721D62"/>
    <w:rsid w:val="00750C87"/>
    <w:rsid w:val="007846BA"/>
    <w:rsid w:val="0078799D"/>
    <w:rsid w:val="007C51E2"/>
    <w:rsid w:val="007D1351"/>
    <w:rsid w:val="007D1A43"/>
    <w:rsid w:val="007D3DF2"/>
    <w:rsid w:val="007E5A57"/>
    <w:rsid w:val="007F1B8D"/>
    <w:rsid w:val="007F56BF"/>
    <w:rsid w:val="00802E4E"/>
    <w:rsid w:val="008447C1"/>
    <w:rsid w:val="00844E90"/>
    <w:rsid w:val="00846AAB"/>
    <w:rsid w:val="00853F64"/>
    <w:rsid w:val="00876DD4"/>
    <w:rsid w:val="008827AE"/>
    <w:rsid w:val="00891BC4"/>
    <w:rsid w:val="0089584C"/>
    <w:rsid w:val="008D558E"/>
    <w:rsid w:val="008F5E41"/>
    <w:rsid w:val="009109AE"/>
    <w:rsid w:val="0092559B"/>
    <w:rsid w:val="00933E3B"/>
    <w:rsid w:val="00941D26"/>
    <w:rsid w:val="0097076A"/>
    <w:rsid w:val="00976FDB"/>
    <w:rsid w:val="0099035B"/>
    <w:rsid w:val="0099371A"/>
    <w:rsid w:val="009B1CAD"/>
    <w:rsid w:val="009C73ED"/>
    <w:rsid w:val="009C7DFE"/>
    <w:rsid w:val="009F22C7"/>
    <w:rsid w:val="00A07DC9"/>
    <w:rsid w:val="00A1496F"/>
    <w:rsid w:val="00A16D17"/>
    <w:rsid w:val="00A205CF"/>
    <w:rsid w:val="00A251C7"/>
    <w:rsid w:val="00A418D9"/>
    <w:rsid w:val="00A41E08"/>
    <w:rsid w:val="00A539DE"/>
    <w:rsid w:val="00A579F7"/>
    <w:rsid w:val="00A82ECE"/>
    <w:rsid w:val="00AA23C8"/>
    <w:rsid w:val="00AA6C81"/>
    <w:rsid w:val="00AB75E2"/>
    <w:rsid w:val="00AD2539"/>
    <w:rsid w:val="00AF0CA1"/>
    <w:rsid w:val="00AF5686"/>
    <w:rsid w:val="00AF773E"/>
    <w:rsid w:val="00AF7A7A"/>
    <w:rsid w:val="00B13412"/>
    <w:rsid w:val="00B1494A"/>
    <w:rsid w:val="00B35CDF"/>
    <w:rsid w:val="00B52F4A"/>
    <w:rsid w:val="00B6502F"/>
    <w:rsid w:val="00B706F4"/>
    <w:rsid w:val="00B74656"/>
    <w:rsid w:val="00B76A39"/>
    <w:rsid w:val="00BD04EC"/>
    <w:rsid w:val="00BD31A8"/>
    <w:rsid w:val="00BF7821"/>
    <w:rsid w:val="00C0780A"/>
    <w:rsid w:val="00C22031"/>
    <w:rsid w:val="00C62031"/>
    <w:rsid w:val="00C766EC"/>
    <w:rsid w:val="00C90762"/>
    <w:rsid w:val="00CA438B"/>
    <w:rsid w:val="00CB6D5D"/>
    <w:rsid w:val="00CC73DC"/>
    <w:rsid w:val="00CE15D6"/>
    <w:rsid w:val="00CF1872"/>
    <w:rsid w:val="00D04A36"/>
    <w:rsid w:val="00D36F0D"/>
    <w:rsid w:val="00D44875"/>
    <w:rsid w:val="00D56F0C"/>
    <w:rsid w:val="00D57309"/>
    <w:rsid w:val="00D645D5"/>
    <w:rsid w:val="00D65CB6"/>
    <w:rsid w:val="00D76036"/>
    <w:rsid w:val="00D85B39"/>
    <w:rsid w:val="00D924FF"/>
    <w:rsid w:val="00D92AA4"/>
    <w:rsid w:val="00DA39C0"/>
    <w:rsid w:val="00DB52B6"/>
    <w:rsid w:val="00DB61A4"/>
    <w:rsid w:val="00DC08DC"/>
    <w:rsid w:val="00DC1F4E"/>
    <w:rsid w:val="00DC3942"/>
    <w:rsid w:val="00E158EB"/>
    <w:rsid w:val="00E21BA1"/>
    <w:rsid w:val="00E30E64"/>
    <w:rsid w:val="00E333C3"/>
    <w:rsid w:val="00E3601A"/>
    <w:rsid w:val="00E36112"/>
    <w:rsid w:val="00E41FCE"/>
    <w:rsid w:val="00E54083"/>
    <w:rsid w:val="00E65B50"/>
    <w:rsid w:val="00E712FD"/>
    <w:rsid w:val="00E71618"/>
    <w:rsid w:val="00E7569D"/>
    <w:rsid w:val="00E8586C"/>
    <w:rsid w:val="00E96049"/>
    <w:rsid w:val="00EA675B"/>
    <w:rsid w:val="00EA6DD1"/>
    <w:rsid w:val="00EF2769"/>
    <w:rsid w:val="00EF77AF"/>
    <w:rsid w:val="00F46904"/>
    <w:rsid w:val="00F56829"/>
    <w:rsid w:val="00F73519"/>
    <w:rsid w:val="00F83934"/>
    <w:rsid w:val="00F926DB"/>
    <w:rsid w:val="00F9495D"/>
    <w:rsid w:val="0B76FD2B"/>
    <w:rsid w:val="17B50D3C"/>
    <w:rsid w:val="1B2CBD56"/>
    <w:rsid w:val="1DF51F2E"/>
    <w:rsid w:val="1F6D9547"/>
    <w:rsid w:val="27FFC532"/>
    <w:rsid w:val="2AB3C5D8"/>
    <w:rsid w:val="2DBF4B11"/>
    <w:rsid w:val="2F362396"/>
    <w:rsid w:val="2FEAF4E1"/>
    <w:rsid w:val="2FEF1AB9"/>
    <w:rsid w:val="30637C21"/>
    <w:rsid w:val="357FE18C"/>
    <w:rsid w:val="35F2731C"/>
    <w:rsid w:val="36FDC3AB"/>
    <w:rsid w:val="37DDE1DA"/>
    <w:rsid w:val="3BFD4B2D"/>
    <w:rsid w:val="3DEFCE77"/>
    <w:rsid w:val="3DFFE87B"/>
    <w:rsid w:val="3F37E9D3"/>
    <w:rsid w:val="3F7B2C4F"/>
    <w:rsid w:val="3FAF453E"/>
    <w:rsid w:val="3FEF48A4"/>
    <w:rsid w:val="3FFE42CE"/>
    <w:rsid w:val="42BDAD49"/>
    <w:rsid w:val="47ABB05D"/>
    <w:rsid w:val="4DFC4316"/>
    <w:rsid w:val="4FDFA784"/>
    <w:rsid w:val="5565609D"/>
    <w:rsid w:val="56FCC2C6"/>
    <w:rsid w:val="577295BB"/>
    <w:rsid w:val="58BEEEF7"/>
    <w:rsid w:val="5AE5895F"/>
    <w:rsid w:val="5BFFBDA3"/>
    <w:rsid w:val="5D51E220"/>
    <w:rsid w:val="5DEFF2FD"/>
    <w:rsid w:val="5E7BA28C"/>
    <w:rsid w:val="5EB7641F"/>
    <w:rsid w:val="5F6FBE69"/>
    <w:rsid w:val="5FB37441"/>
    <w:rsid w:val="5FE789C3"/>
    <w:rsid w:val="635708C4"/>
    <w:rsid w:val="67AD620A"/>
    <w:rsid w:val="6AFEE8CB"/>
    <w:rsid w:val="6D5F3C9C"/>
    <w:rsid w:val="6F1B08B3"/>
    <w:rsid w:val="6FEB0902"/>
    <w:rsid w:val="727F2A5A"/>
    <w:rsid w:val="73FDDBFF"/>
    <w:rsid w:val="76FFCD63"/>
    <w:rsid w:val="7B1D8DF0"/>
    <w:rsid w:val="7B5E586C"/>
    <w:rsid w:val="7B7DF9B2"/>
    <w:rsid w:val="7BCFA280"/>
    <w:rsid w:val="7D73772F"/>
    <w:rsid w:val="7D7737F2"/>
    <w:rsid w:val="7DEDC8FE"/>
    <w:rsid w:val="7DEF2B8A"/>
    <w:rsid w:val="7DF11893"/>
    <w:rsid w:val="7DFA4071"/>
    <w:rsid w:val="7DFFE324"/>
    <w:rsid w:val="7EA333DE"/>
    <w:rsid w:val="7EEB9A49"/>
    <w:rsid w:val="7EEFF6B0"/>
    <w:rsid w:val="7F74A395"/>
    <w:rsid w:val="7F87971D"/>
    <w:rsid w:val="7F9C780C"/>
    <w:rsid w:val="7FAFA2AB"/>
    <w:rsid w:val="7FBCE422"/>
    <w:rsid w:val="7FDF4E86"/>
    <w:rsid w:val="7FF4BC06"/>
    <w:rsid w:val="7FF9AA2C"/>
    <w:rsid w:val="7FFD3990"/>
    <w:rsid w:val="8FBF0F64"/>
    <w:rsid w:val="973C2499"/>
    <w:rsid w:val="97B63E38"/>
    <w:rsid w:val="B99BFE7C"/>
    <w:rsid w:val="BB8F0930"/>
    <w:rsid w:val="BDC68B59"/>
    <w:rsid w:val="BFAE1DDF"/>
    <w:rsid w:val="BFC7C169"/>
    <w:rsid w:val="CCBDA3A9"/>
    <w:rsid w:val="CE6D1707"/>
    <w:rsid w:val="CEAE3FA5"/>
    <w:rsid w:val="CFDF8511"/>
    <w:rsid w:val="CFFF5813"/>
    <w:rsid w:val="D5EEC7BB"/>
    <w:rsid w:val="DBF34B5E"/>
    <w:rsid w:val="DD2756C9"/>
    <w:rsid w:val="DE6E0156"/>
    <w:rsid w:val="DE9FC408"/>
    <w:rsid w:val="DF2FFF2D"/>
    <w:rsid w:val="DFAF14B1"/>
    <w:rsid w:val="E23D567B"/>
    <w:rsid w:val="E3FB9DFD"/>
    <w:rsid w:val="E7BC37A2"/>
    <w:rsid w:val="EFFDF3E8"/>
    <w:rsid w:val="F2E74E5D"/>
    <w:rsid w:val="F4FC451A"/>
    <w:rsid w:val="F5EFF454"/>
    <w:rsid w:val="F62DA0E0"/>
    <w:rsid w:val="F670ACDD"/>
    <w:rsid w:val="F6771DFA"/>
    <w:rsid w:val="F6BC0C88"/>
    <w:rsid w:val="F773EC14"/>
    <w:rsid w:val="F7B87214"/>
    <w:rsid w:val="F7EBD915"/>
    <w:rsid w:val="F97E05EE"/>
    <w:rsid w:val="F9BB7311"/>
    <w:rsid w:val="FA77DA6B"/>
    <w:rsid w:val="FB99D837"/>
    <w:rsid w:val="FBB3722F"/>
    <w:rsid w:val="FBEB3E9C"/>
    <w:rsid w:val="FCFEAC93"/>
    <w:rsid w:val="FCFFB8B5"/>
    <w:rsid w:val="FD5CB4AE"/>
    <w:rsid w:val="FDB73DFC"/>
    <w:rsid w:val="FDDBE4B3"/>
    <w:rsid w:val="FDEF311C"/>
    <w:rsid w:val="FDFFEB21"/>
    <w:rsid w:val="FE4FBAB5"/>
    <w:rsid w:val="FECF946E"/>
    <w:rsid w:val="FEF6742B"/>
    <w:rsid w:val="FEFC9FE3"/>
    <w:rsid w:val="FF6357E7"/>
    <w:rsid w:val="FF749054"/>
    <w:rsid w:val="FFAE1492"/>
    <w:rsid w:val="FFBFE641"/>
    <w:rsid w:val="FFC3E851"/>
    <w:rsid w:val="FFDFB460"/>
    <w:rsid w:val="FFE4757E"/>
    <w:rsid w:val="FFEF3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List"/>
    <w:basedOn w:val="1"/>
    <w:qFormat/>
    <w:uiPriority w:val="0"/>
    <w:rPr>
      <w:rFonts w:cs="Tahoma"/>
    </w:rPr>
  </w:style>
  <w:style w:type="paragraph" w:styleId="3">
    <w:name w:val="Normal Indent"/>
    <w:basedOn w:val="1"/>
    <w:next w:val="4"/>
    <w:unhideWhenUsed/>
    <w:qFormat/>
    <w:uiPriority w:val="99"/>
    <w:pPr>
      <w:ind w:firstLine="420" w:firstLineChars="200"/>
    </w:pPr>
  </w:style>
  <w:style w:type="paragraph" w:styleId="4">
    <w:name w:val="toc 2"/>
    <w:basedOn w:val="1"/>
    <w:next w:val="1"/>
    <w:qFormat/>
    <w:uiPriority w:val="0"/>
    <w:pPr>
      <w:ind w:left="420" w:leftChars="200"/>
    </w:pPr>
  </w:style>
  <w:style w:type="paragraph" w:styleId="5">
    <w:name w:val="Body Text"/>
    <w:basedOn w:val="1"/>
    <w:link w:val="22"/>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84"/>
      <w:szCs w:val="84"/>
      <w:lang w:eastAsia="en-US"/>
    </w:rPr>
  </w:style>
  <w:style w:type="paragraph" w:styleId="6">
    <w:name w:val="Body Text Indent"/>
    <w:basedOn w:val="1"/>
    <w:unhideWhenUsed/>
    <w:qFormat/>
    <w:uiPriority w:val="99"/>
    <w:pPr>
      <w:spacing w:after="120"/>
      <w:ind w:left="200" w:leftChars="200"/>
    </w:pPr>
    <w:rPr>
      <w:rFonts w:ascii="Calibri" w:hAnsi="Calibri" w:eastAsia="宋体" w:cs="Times New Roman"/>
      <w:lang w:bidi="ar-SA"/>
    </w:rPr>
  </w:style>
  <w:style w:type="paragraph" w:styleId="7">
    <w:name w:val="Date"/>
    <w:basedOn w:val="1"/>
    <w:next w:val="1"/>
    <w:link w:val="19"/>
    <w:semiHidden/>
    <w:unhideWhenUsed/>
    <w:qFormat/>
    <w:uiPriority w:val="99"/>
    <w:pPr>
      <w:ind w:left="100" w:leftChars="2500"/>
    </w:pPr>
  </w:style>
  <w:style w:type="paragraph" w:styleId="8">
    <w:name w:val="Balloon Text"/>
    <w:basedOn w:val="1"/>
    <w:link w:val="23"/>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rPr>
      <w:rFonts w:ascii="Calibri" w:hAnsi="Calibri" w:eastAsia="宋体" w:cs="Times New Roman"/>
      <w:sz w:val="24"/>
    </w:rPr>
  </w:style>
  <w:style w:type="paragraph" w:styleId="12">
    <w:name w:val="Body Text First Indent 2"/>
    <w:basedOn w:val="6"/>
    <w:unhideWhenUsed/>
    <w:qFormat/>
    <w:uiPriority w:val="99"/>
    <w:pPr>
      <w:ind w:firstLine="420" w:firstLineChars="200"/>
      <w:jc w:val="left"/>
    </w:pPr>
    <w:rPr>
      <w:color w:val="000000"/>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99"/>
    <w:rPr>
      <w:rFonts w:cs="Times New Roman"/>
    </w:rPr>
  </w:style>
  <w:style w:type="character" w:customStyle="1" w:styleId="17">
    <w:name w:val="页眉 Char"/>
    <w:basedOn w:val="15"/>
    <w:link w:val="10"/>
    <w:qFormat/>
    <w:uiPriority w:val="99"/>
    <w:rPr>
      <w:sz w:val="18"/>
      <w:szCs w:val="18"/>
    </w:rPr>
  </w:style>
  <w:style w:type="character" w:customStyle="1" w:styleId="18">
    <w:name w:val="页脚 Char"/>
    <w:basedOn w:val="15"/>
    <w:link w:val="9"/>
    <w:qFormat/>
    <w:uiPriority w:val="99"/>
    <w:rPr>
      <w:sz w:val="18"/>
      <w:szCs w:val="18"/>
    </w:rPr>
  </w:style>
  <w:style w:type="character" w:customStyle="1" w:styleId="19">
    <w:name w:val="日期 Char"/>
    <w:basedOn w:val="15"/>
    <w:link w:val="7"/>
    <w:semiHidden/>
    <w:qFormat/>
    <w:uiPriority w:val="99"/>
  </w:style>
  <w:style w:type="paragraph" w:customStyle="1" w:styleId="20">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2"/>
      <w:lang w:eastAsia="en-US"/>
    </w:rPr>
  </w:style>
  <w:style w:type="table" w:customStyle="1" w:styleId="21">
    <w:name w:val="Table Normal"/>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character" w:customStyle="1" w:styleId="22">
    <w:name w:val="正文文本 Char"/>
    <w:basedOn w:val="15"/>
    <w:link w:val="5"/>
    <w:semiHidden/>
    <w:qFormat/>
    <w:uiPriority w:val="0"/>
    <w:rPr>
      <w:rFonts w:ascii="宋体" w:hAnsi="宋体" w:eastAsia="宋体" w:cs="宋体"/>
      <w:snapToGrid w:val="0"/>
      <w:color w:val="000000"/>
      <w:kern w:val="0"/>
      <w:sz w:val="84"/>
      <w:szCs w:val="84"/>
      <w:lang w:eastAsia="en-US"/>
    </w:rPr>
  </w:style>
  <w:style w:type="character" w:customStyle="1" w:styleId="23">
    <w:name w:val="批注框文本 Char"/>
    <w:basedOn w:val="15"/>
    <w:link w:val="8"/>
    <w:semiHidden/>
    <w:qFormat/>
    <w:uiPriority w:val="99"/>
    <w:rPr>
      <w:sz w:val="18"/>
      <w:szCs w:val="18"/>
    </w:rPr>
  </w:style>
  <w:style w:type="paragraph" w:styleId="24">
    <w:name w:val="List Paragraph"/>
    <w:basedOn w:val="1"/>
    <w:qFormat/>
    <w:uiPriority w:val="34"/>
    <w:pPr>
      <w:ind w:firstLine="420" w:firstLineChars="200"/>
    </w:pPr>
  </w:style>
  <w:style w:type="paragraph" w:customStyle="1" w:styleId="25">
    <w:name w:val="内文"/>
    <w:basedOn w:val="1"/>
    <w:qFormat/>
    <w:uiPriority w:val="0"/>
    <w:pPr>
      <w:spacing w:line="600" w:lineRule="exact"/>
      <w:ind w:firstLine="880" w:firstLineChars="200"/>
      <w:jc w:val="both"/>
    </w:pPr>
    <w:rPr>
      <w:rFonts w:ascii="Times New Roman" w:hAnsi="Times New Roman" w:eastAsia="仿宋_GB2312" w:cs="Times New Roman"/>
      <w:sz w:val="32"/>
      <w:szCs w:val="32"/>
      <w:lang w:val="zh-CN"/>
    </w:rPr>
  </w:style>
  <w:style w:type="character" w:customStyle="1" w:styleId="26">
    <w:name w:val="内文 黑 Char"/>
    <w:link w:val="27"/>
    <w:qFormat/>
    <w:uiPriority w:val="0"/>
    <w:rPr>
      <w:rFonts w:hint="eastAsia" w:ascii="Times New Roman" w:hAnsi="Times New Roman" w:eastAsia="方正黑体简体" w:cs="Times New Roman"/>
      <w:color w:val="000000"/>
      <w:sz w:val="32"/>
      <w:szCs w:val="32"/>
      <w:lang w:bidi="ar-SA"/>
    </w:rPr>
  </w:style>
  <w:style w:type="paragraph" w:customStyle="1" w:styleId="27">
    <w:name w:val="内文 黑"/>
    <w:basedOn w:val="1"/>
    <w:link w:val="26"/>
    <w:qFormat/>
    <w:uiPriority w:val="0"/>
    <w:pPr>
      <w:spacing w:line="600" w:lineRule="exact"/>
      <w:ind w:firstLine="880" w:firstLineChars="200"/>
    </w:pPr>
    <w:rPr>
      <w:rFonts w:hint="eastAsia" w:ascii="Times New Roman" w:hAnsi="Times New Roman" w:eastAsia="方正黑体简体" w:cs="Times New Roman"/>
      <w:color w:val="000000"/>
      <w:sz w:val="32"/>
      <w:szCs w:val="32"/>
      <w:lang w:bidi="ar-SA"/>
    </w:rPr>
  </w:style>
  <w:style w:type="paragraph" w:customStyle="1" w:styleId="2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10"/>
    <w:basedOn w:val="15"/>
    <w:qFormat/>
    <w:uiPriority w:val="0"/>
    <w:rPr>
      <w:rFonts w:hint="default" w:ascii="Times New Roman" w:hAnsi="Times New Roman" w:cs="Times New Roman"/>
    </w:rPr>
  </w:style>
  <w:style w:type="character" w:customStyle="1" w:styleId="30">
    <w:name w:val="16"/>
    <w:basedOn w:val="15"/>
    <w:qFormat/>
    <w:uiPriority w:val="0"/>
    <w:rPr>
      <w:rFonts w:hint="eastAsia" w:ascii="Arial Unicode MS" w:hAnsi="Arial Unicode MS" w:eastAsia="Arial Unicode MS" w:cs="Arial Unicode MS"/>
      <w:color w:val="000000"/>
      <w:sz w:val="24"/>
      <w:szCs w:val="24"/>
    </w:rPr>
  </w:style>
  <w:style w:type="character" w:customStyle="1" w:styleId="31">
    <w:name w:val="15"/>
    <w:basedOn w:val="15"/>
    <w:qFormat/>
    <w:uiPriority w:val="0"/>
    <w:rPr>
      <w:rFonts w:hint="eastAsia" w:ascii="Arial Unicode MS" w:hAnsi="Arial Unicode MS" w:eastAsia="Arial Unicode MS" w:cs="Arial Unicode MS"/>
      <w:color w:val="000000"/>
      <w:sz w:val="24"/>
      <w:szCs w:val="24"/>
    </w:rPr>
  </w:style>
  <w:style w:type="paragraph" w:customStyle="1" w:styleId="32">
    <w:name w:val="正文1"/>
    <w:basedOn w:val="1"/>
    <w:qFormat/>
    <w:uiPriority w:val="0"/>
    <w:pPr>
      <w:keepNext w:val="0"/>
      <w:keepLines w:val="0"/>
      <w:widowControl w:val="0"/>
      <w:suppressLineNumbers w:val="0"/>
      <w:spacing w:beforeLines="0" w:beforeAutospacing="0" w:afterLines="0" w:afterAutospacing="0"/>
      <w:jc w:val="both"/>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17634</Words>
  <Characters>18761</Characters>
  <Lines>1</Lines>
  <Paragraphs>1</Paragraphs>
  <TotalTime>3</TotalTime>
  <ScaleCrop>false</ScaleCrop>
  <LinksUpToDate>false</LinksUpToDate>
  <CharactersWithSpaces>18837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2024-04-13T07:24:00Z</dcterms:created>
  <dc:creator>MM</dc:creator>
  <cp:lastModifiedBy>无一悟</cp:lastModifiedBy>
  <cp:lastPrinted>2026-03-28T11:46:00Z</cp:lastPrinted>
  <dcterms:modified xsi:type="dcterms:W3CDTF">2026-04-03T07:30:08Z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A8C76F3C3CE54029A57DDB4DD208DCEA_13</vt:lpwstr>
  </property>
  <property fmtid="{D5CDD505-2E9C-101B-9397-08002B2CF9AE}" pid="4" name="KSOTemplateDocerSaveRecord">
    <vt:lpwstr>eyJoZGlkIjoiNDE5OTI4NjAxYTQ5NzI1ODBmODc5ZTczOTk1MjlmZmQiLCJ1c2VySWQiOiI1MTk4MTk4MTcifQ==</vt:lpwstr>
  </property>
</Properties>
</file>