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F74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6</w:t>
      </w:r>
    </w:p>
    <w:p w14:paraId="0BA7A1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调查评估和统计处</w:t>
      </w:r>
      <w:r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年度</w:t>
      </w:r>
    </w:p>
    <w:p w14:paraId="3528624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"/>
        </w:rPr>
        <w:t>安全生产监督检查计划</w:t>
      </w:r>
    </w:p>
    <w:p w14:paraId="71A4CA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620" w:lineRule="exact"/>
        <w:ind w:left="0" w:leftChars="0" w:right="0" w:rightChars="0" w:firstLine="42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7723A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kern w:val="2"/>
          <w:sz w:val="32"/>
          <w:szCs w:val="32"/>
          <w:lang w:val="en-US" w:eastAsia="zh-CN" w:bidi="ar"/>
        </w:rPr>
        <w:t>一、工作目标和主要任务</w:t>
      </w:r>
    </w:p>
    <w:p w14:paraId="434653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（一）工作目标</w:t>
      </w:r>
    </w:p>
    <w:p w14:paraId="2C70444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通过强化全省安全生产监督检查，督促各级各部门进一步落实安全生产监管责任、各生产经营单位全面落实安全生产主体责任，全面落实生产安全事故统计和行政执法统计联网直报工作制度，着力加强安全生产基层基础工作，不断提升安全保障能力和安全监管能力。</w:t>
      </w:r>
    </w:p>
    <w:p w14:paraId="2CFB8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楷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（二）主要任务</w:t>
      </w:r>
    </w:p>
    <w:p w14:paraId="7E777CE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指导和监督检查厅内各单位（处室）执法情况和下级应急管理部门日常执法情况录入，组织开展生产安全事故统计直报、安全生产行政执法统计分析和生产安全事故调查挂牌督办，认真总结本地区、本部门安全生产综合统计和事故调查处理经验做法，为确保全省安全生产形势持续稳定好转提供有力数据支撑。</w:t>
      </w:r>
    </w:p>
    <w:p w14:paraId="49192D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二、行政执法人员数量和总法定工作日、监督检查工作日、其他执法检查工作日、非执法工作日</w:t>
      </w:r>
    </w:p>
    <w:p w14:paraId="42B3AA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（一）行政执法人员数量：</w:t>
      </w: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"/>
        </w:rPr>
        <w:t>人</w:t>
      </w:r>
    </w:p>
    <w:p w14:paraId="05F36A2F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（二）总法定工作日：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1240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个工作日</w:t>
      </w:r>
    </w:p>
    <w:p w14:paraId="7381B1AC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（三）其他执法工作日：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745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个工作日</w:t>
      </w:r>
    </w:p>
    <w:p w14:paraId="69DF6659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（四）非执法工作日：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495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个工作日</w:t>
      </w:r>
    </w:p>
    <w:p w14:paraId="7BA3D00B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监督检查工作日测算说明</w:t>
      </w:r>
    </w:p>
    <w:p w14:paraId="7E3C8E2F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kern w:val="0"/>
          <w:sz w:val="32"/>
          <w:szCs w:val="32"/>
          <w:lang w:val="en-US" w:eastAsia="zh-CN" w:bidi="ar"/>
        </w:rPr>
        <w:t>（一）总法定工作日</w:t>
      </w:r>
    </w:p>
    <w:p w14:paraId="75DA60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仿宋" w:cs="方正仿宋简体"/>
          <w:color w:val="000000"/>
          <w:kern w:val="2"/>
          <w:sz w:val="32"/>
          <w:szCs w:val="32"/>
        </w:rPr>
      </w:pPr>
      <w:r>
        <w:rPr>
          <w:rFonts w:hint="eastAsia" w:ascii="方正仿宋简体" w:hAnsi="方正仿宋简体" w:eastAsia="仿宋" w:cs="方正仿宋简体"/>
          <w:b w:val="0"/>
          <w:kern w:val="2"/>
          <w:sz w:val="32"/>
          <w:szCs w:val="32"/>
          <w:lang w:val="en-US" w:eastAsia="zh-CN" w:bidi="ar"/>
        </w:rPr>
        <w:t>总法定工作日</w:t>
      </w: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=</w:t>
      </w:r>
      <w:r>
        <w:rPr>
          <w:rFonts w:hint="eastAsia" w:ascii="方正仿宋简体" w:hAnsi="方正仿宋简体" w:eastAsia="仿宋" w:cs="方正仿宋简体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方正仿宋简体" w:hAnsi="方正仿宋简体" w:eastAsia="仿宋" w:cs="方正仿宋简体"/>
          <w:color w:val="000000"/>
          <w:kern w:val="2"/>
          <w:sz w:val="32"/>
          <w:szCs w:val="32"/>
          <w:lang w:val="en-US" w:eastAsia="zh-CN" w:bidi="ar"/>
        </w:rPr>
        <w:t>法定工作日×行政执法人员数量）</w:t>
      </w:r>
    </w:p>
    <w:p w14:paraId="2EFEB65A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620" w:lineRule="exact"/>
        <w:ind w:left="0" w:leftChars="0" w:right="0" w:rightChars="0" w:firstLine="2560" w:firstLineChars="800"/>
        <w:jc w:val="both"/>
        <w:textAlignment w:val="auto"/>
        <w:rPr>
          <w:rFonts w:hint="default" w:ascii="Times New Roman" w:hAnsi="Times New Roman" w:eastAsia="仿宋" w:cs="Times New Roman"/>
          <w:b w:val="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=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248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×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=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1240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个工作日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。</w:t>
      </w:r>
    </w:p>
    <w:p w14:paraId="002CE2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color w:val="000000"/>
          <w:kern w:val="0"/>
          <w:sz w:val="32"/>
          <w:szCs w:val="32"/>
          <w:lang w:val="en-US" w:eastAsia="zh-CN" w:bidi="ar"/>
        </w:rPr>
        <w:t>（二）其他执法工作日：</w:t>
      </w:r>
      <w:r>
        <w:rPr>
          <w:rFonts w:hint="default" w:ascii="Times New Roman" w:hAnsi="Times New Roman" w:eastAsia="楷体" w:cs="Times New Roman"/>
          <w:b w:val="0"/>
          <w:kern w:val="0"/>
          <w:sz w:val="32"/>
          <w:szCs w:val="32"/>
          <w:lang w:val="en-US" w:eastAsia="zh-CN" w:bidi="ar"/>
        </w:rPr>
        <w:t>745</w:t>
      </w:r>
      <w:r>
        <w:rPr>
          <w:rFonts w:hint="eastAsia" w:ascii="楷体" w:hAnsi="楷体" w:eastAsia="楷体" w:cs="楷体"/>
          <w:b w:val="0"/>
          <w:kern w:val="0"/>
          <w:sz w:val="32"/>
          <w:szCs w:val="32"/>
          <w:lang w:val="en-US" w:eastAsia="zh-CN" w:bidi="ar"/>
        </w:rPr>
        <w:t>个</w:t>
      </w:r>
    </w:p>
    <w:p w14:paraId="1F72E1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开展安全生产综合督查、考核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90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2C11AC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组织生产安全事故调查和处理、较大生产安全事故挂牌督办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325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个工作日；</w:t>
      </w:r>
    </w:p>
    <w:p w14:paraId="2DBA49A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每日汇总全省生产安全事故数据，掌握事故有关情况，每月进行统计分析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523A92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核查生产安全事故举报投诉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057472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开展安全生产宣传教育培训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；</w:t>
      </w:r>
    </w:p>
    <w:p w14:paraId="6A3196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完成本级人民政府或者上级安全监管部门安排的执法工作任务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011E8EF6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Calibri" w:hAnsi="Calibri" w:eastAsia="仿宋" w:cs="Tahoma"/>
          <w:kern w:val="2"/>
          <w:sz w:val="21"/>
          <w:szCs w:val="21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其他执法工作日合计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745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62E723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楷体" w:cs="Times New Roman"/>
          <w:b w:val="0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楷体" w:hAnsi="楷体" w:eastAsia="楷体" w:cs="楷体"/>
          <w:b w:val="0"/>
          <w:color w:val="000000"/>
          <w:kern w:val="0"/>
          <w:sz w:val="32"/>
          <w:szCs w:val="32"/>
          <w:lang w:val="en-US" w:eastAsia="zh-CN" w:bidi="ar"/>
        </w:rPr>
        <w:t>）非执法</w:t>
      </w:r>
      <w:r>
        <w:rPr>
          <w:rFonts w:hint="eastAsia" w:ascii="楷体" w:hAnsi="楷体" w:eastAsia="楷体" w:cs="楷体"/>
          <w:b w:val="0"/>
          <w:kern w:val="0"/>
          <w:sz w:val="32"/>
          <w:szCs w:val="32"/>
          <w:lang w:val="en-US" w:eastAsia="zh-CN" w:bidi="ar"/>
        </w:rPr>
        <w:t>工作日：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"/>
        </w:rPr>
        <w:t>495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个</w:t>
      </w:r>
    </w:p>
    <w:p w14:paraId="0381D7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学习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培训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、考核、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会议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120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2A51C6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检查指导下级安全监管部门工作</w:t>
      </w: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225</w:t>
      </w:r>
      <w:r>
        <w:rPr>
          <w:rFonts w:hint="eastAsia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22FB17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参加党群活动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60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；</w:t>
      </w:r>
    </w:p>
    <w:p w14:paraId="3FF447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病假、事假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15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；</w:t>
      </w:r>
    </w:p>
    <w:p w14:paraId="4893BB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"/>
        </w:rPr>
        <w:t>法定年休假、探亲假、婚（丧）假</w:t>
      </w:r>
      <w:r>
        <w:rPr>
          <w:rFonts w:hint="default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75</w:t>
      </w:r>
      <w:r>
        <w:rPr>
          <w:rFonts w:hint="eastAsia" w:ascii="Times New Roman" w:hAnsi="Times New Roman" w:eastAsia="仿宋" w:cs="Times New Roman"/>
          <w:b w:val="0"/>
          <w:kern w:val="2"/>
          <w:sz w:val="32"/>
          <w:szCs w:val="32"/>
          <w:lang w:val="en-US" w:eastAsia="zh-CN" w:bidi="ar"/>
        </w:rPr>
        <w:t>个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工作日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"/>
        </w:rPr>
        <w:t>。</w:t>
      </w:r>
    </w:p>
    <w:p w14:paraId="17BBD6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非执法工作日合计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"/>
        </w:rPr>
        <w:t>495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个工作日。</w:t>
      </w:r>
    </w:p>
    <w:p w14:paraId="4B5C5329">
      <w:pP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2098" w:right="1474" w:bottom="1984" w:left="1587" w:header="850" w:footer="1219" w:gutter="0"/>
          <w:pgNumType w:fmt="decimal"/>
          <w:cols w:space="720" w:num="1"/>
          <w:docGrid w:type="lines" w:linePitch="327" w:charSpace="0"/>
        </w:sectPr>
      </w:pPr>
      <w:bookmarkStart w:id="0" w:name="_GoBack"/>
      <w:bookmarkEnd w:id="0"/>
    </w:p>
    <w:p w14:paraId="07486087">
      <w:pPr>
        <w:pStyle w:val="2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sectPr>
      <w:footerReference r:id="rId5" w:type="default"/>
      <w:pgSz w:w="11906" w:h="16838"/>
      <w:pgMar w:top="2098" w:right="1474" w:bottom="1985" w:left="1474" w:header="851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CAB8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-16510</wp:posOffset>
              </wp:positionV>
              <wp:extent cx="73025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036B0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pt;height:144pt;width:57.5pt;mso-position-horizontal:outside;mso-position-horizontal-relative:margin;z-index:251659264;mso-width-relative:page;mso-height-relative:page;" filled="f" stroked="f" coordsize="21600,21600" o:gfxdata="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Vomd9YAAAAHAQAADwAAAAAAAAABACAAAAAiAAAAZHJzL2Rvd25yZXYu&#10;eG1sUEsBAhQAFAAAAAgAh07iQDRgEUk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36B0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0259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539BB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9B"/>
    <w:rsid w:val="00017A77"/>
    <w:rsid w:val="0002480E"/>
    <w:rsid w:val="00044B7E"/>
    <w:rsid w:val="00076153"/>
    <w:rsid w:val="00082738"/>
    <w:rsid w:val="000A15DD"/>
    <w:rsid w:val="000D78BB"/>
    <w:rsid w:val="000E4D48"/>
    <w:rsid w:val="000F7DE4"/>
    <w:rsid w:val="00114686"/>
    <w:rsid w:val="00126230"/>
    <w:rsid w:val="00134950"/>
    <w:rsid w:val="00137D20"/>
    <w:rsid w:val="00153733"/>
    <w:rsid w:val="00172EB5"/>
    <w:rsid w:val="001924A9"/>
    <w:rsid w:val="001A0481"/>
    <w:rsid w:val="001A7173"/>
    <w:rsid w:val="001B2344"/>
    <w:rsid w:val="001C378B"/>
    <w:rsid w:val="001D74C2"/>
    <w:rsid w:val="001E74B2"/>
    <w:rsid w:val="001E7BC6"/>
    <w:rsid w:val="002143C4"/>
    <w:rsid w:val="00214BAF"/>
    <w:rsid w:val="0026507F"/>
    <w:rsid w:val="00270FDB"/>
    <w:rsid w:val="00283F1B"/>
    <w:rsid w:val="0029156C"/>
    <w:rsid w:val="0029287C"/>
    <w:rsid w:val="002B1517"/>
    <w:rsid w:val="002C67B0"/>
    <w:rsid w:val="002D0DC9"/>
    <w:rsid w:val="002E0302"/>
    <w:rsid w:val="002E383A"/>
    <w:rsid w:val="00313AF6"/>
    <w:rsid w:val="00314D9A"/>
    <w:rsid w:val="00321B01"/>
    <w:rsid w:val="00331B59"/>
    <w:rsid w:val="00333767"/>
    <w:rsid w:val="00343656"/>
    <w:rsid w:val="00353CF0"/>
    <w:rsid w:val="00367017"/>
    <w:rsid w:val="00386668"/>
    <w:rsid w:val="00390A65"/>
    <w:rsid w:val="003C0D58"/>
    <w:rsid w:val="003D0C48"/>
    <w:rsid w:val="003E20DC"/>
    <w:rsid w:val="003E2E27"/>
    <w:rsid w:val="003E46E2"/>
    <w:rsid w:val="003F4223"/>
    <w:rsid w:val="00404105"/>
    <w:rsid w:val="00407C63"/>
    <w:rsid w:val="00464F29"/>
    <w:rsid w:val="004751A8"/>
    <w:rsid w:val="00486010"/>
    <w:rsid w:val="004940EF"/>
    <w:rsid w:val="004A1886"/>
    <w:rsid w:val="004B453D"/>
    <w:rsid w:val="004C299C"/>
    <w:rsid w:val="004D0236"/>
    <w:rsid w:val="004D56B9"/>
    <w:rsid w:val="004E5474"/>
    <w:rsid w:val="004F2DB9"/>
    <w:rsid w:val="00512A1C"/>
    <w:rsid w:val="00515A2C"/>
    <w:rsid w:val="005176AF"/>
    <w:rsid w:val="00523BA0"/>
    <w:rsid w:val="005342E6"/>
    <w:rsid w:val="00537CA0"/>
    <w:rsid w:val="00566D15"/>
    <w:rsid w:val="00566DD1"/>
    <w:rsid w:val="00577F13"/>
    <w:rsid w:val="00586ECC"/>
    <w:rsid w:val="005B366B"/>
    <w:rsid w:val="005F18E3"/>
    <w:rsid w:val="0060219E"/>
    <w:rsid w:val="00607EEB"/>
    <w:rsid w:val="00621F06"/>
    <w:rsid w:val="00685D96"/>
    <w:rsid w:val="00687084"/>
    <w:rsid w:val="006B7567"/>
    <w:rsid w:val="006C2BC0"/>
    <w:rsid w:val="006F36B1"/>
    <w:rsid w:val="00712B3C"/>
    <w:rsid w:val="00721D62"/>
    <w:rsid w:val="00750C87"/>
    <w:rsid w:val="007846BA"/>
    <w:rsid w:val="0078799D"/>
    <w:rsid w:val="007C51E2"/>
    <w:rsid w:val="007D1351"/>
    <w:rsid w:val="007D1A43"/>
    <w:rsid w:val="007D3DF2"/>
    <w:rsid w:val="007E5A57"/>
    <w:rsid w:val="007F1B8D"/>
    <w:rsid w:val="007F56BF"/>
    <w:rsid w:val="00802E4E"/>
    <w:rsid w:val="008447C1"/>
    <w:rsid w:val="00844E90"/>
    <w:rsid w:val="00846AAB"/>
    <w:rsid w:val="00853F64"/>
    <w:rsid w:val="00876DD4"/>
    <w:rsid w:val="008827AE"/>
    <w:rsid w:val="00891BC4"/>
    <w:rsid w:val="0089584C"/>
    <w:rsid w:val="008D558E"/>
    <w:rsid w:val="008F5E41"/>
    <w:rsid w:val="009109AE"/>
    <w:rsid w:val="0092559B"/>
    <w:rsid w:val="00933E3B"/>
    <w:rsid w:val="00941D26"/>
    <w:rsid w:val="0097076A"/>
    <w:rsid w:val="00976FDB"/>
    <w:rsid w:val="0099035B"/>
    <w:rsid w:val="0099371A"/>
    <w:rsid w:val="009B1CAD"/>
    <w:rsid w:val="009C73ED"/>
    <w:rsid w:val="009C7DFE"/>
    <w:rsid w:val="009F22C7"/>
    <w:rsid w:val="00A07DC9"/>
    <w:rsid w:val="00A1496F"/>
    <w:rsid w:val="00A16D17"/>
    <w:rsid w:val="00A205CF"/>
    <w:rsid w:val="00A251C7"/>
    <w:rsid w:val="00A418D9"/>
    <w:rsid w:val="00A41E08"/>
    <w:rsid w:val="00A539DE"/>
    <w:rsid w:val="00A579F7"/>
    <w:rsid w:val="00A82ECE"/>
    <w:rsid w:val="00AA23C8"/>
    <w:rsid w:val="00AA6C81"/>
    <w:rsid w:val="00AB75E2"/>
    <w:rsid w:val="00AD2539"/>
    <w:rsid w:val="00AF0CA1"/>
    <w:rsid w:val="00AF5686"/>
    <w:rsid w:val="00AF773E"/>
    <w:rsid w:val="00AF7A7A"/>
    <w:rsid w:val="00B13412"/>
    <w:rsid w:val="00B1494A"/>
    <w:rsid w:val="00B35CDF"/>
    <w:rsid w:val="00B52F4A"/>
    <w:rsid w:val="00B6502F"/>
    <w:rsid w:val="00B706F4"/>
    <w:rsid w:val="00B74656"/>
    <w:rsid w:val="00B76A39"/>
    <w:rsid w:val="00BD04EC"/>
    <w:rsid w:val="00BD31A8"/>
    <w:rsid w:val="00BF7821"/>
    <w:rsid w:val="00C0780A"/>
    <w:rsid w:val="00C22031"/>
    <w:rsid w:val="00C62031"/>
    <w:rsid w:val="00C766EC"/>
    <w:rsid w:val="00C90762"/>
    <w:rsid w:val="00CA438B"/>
    <w:rsid w:val="00CB6D5D"/>
    <w:rsid w:val="00CC73DC"/>
    <w:rsid w:val="00CE15D6"/>
    <w:rsid w:val="00CF1872"/>
    <w:rsid w:val="00D04A36"/>
    <w:rsid w:val="00D36F0D"/>
    <w:rsid w:val="00D44875"/>
    <w:rsid w:val="00D56F0C"/>
    <w:rsid w:val="00D57309"/>
    <w:rsid w:val="00D645D5"/>
    <w:rsid w:val="00D65CB6"/>
    <w:rsid w:val="00D76036"/>
    <w:rsid w:val="00D85B39"/>
    <w:rsid w:val="00D924FF"/>
    <w:rsid w:val="00D92AA4"/>
    <w:rsid w:val="00DA39C0"/>
    <w:rsid w:val="00DB52B6"/>
    <w:rsid w:val="00DB61A4"/>
    <w:rsid w:val="00DC08DC"/>
    <w:rsid w:val="00DC1F4E"/>
    <w:rsid w:val="00DC3942"/>
    <w:rsid w:val="00E158EB"/>
    <w:rsid w:val="00E21BA1"/>
    <w:rsid w:val="00E30E64"/>
    <w:rsid w:val="00E333C3"/>
    <w:rsid w:val="00E3601A"/>
    <w:rsid w:val="00E36112"/>
    <w:rsid w:val="00E41FCE"/>
    <w:rsid w:val="00E54083"/>
    <w:rsid w:val="00E65B50"/>
    <w:rsid w:val="00E712FD"/>
    <w:rsid w:val="00E71618"/>
    <w:rsid w:val="00E7569D"/>
    <w:rsid w:val="00E8586C"/>
    <w:rsid w:val="00E96049"/>
    <w:rsid w:val="00EA675B"/>
    <w:rsid w:val="00EA6DD1"/>
    <w:rsid w:val="00EF2769"/>
    <w:rsid w:val="00EF77AF"/>
    <w:rsid w:val="00F46904"/>
    <w:rsid w:val="00F56829"/>
    <w:rsid w:val="00F73519"/>
    <w:rsid w:val="00F83934"/>
    <w:rsid w:val="00F926DB"/>
    <w:rsid w:val="00F9495D"/>
    <w:rsid w:val="0B76FD2B"/>
    <w:rsid w:val="17B50D3C"/>
    <w:rsid w:val="1B2CBD56"/>
    <w:rsid w:val="1DF51F2E"/>
    <w:rsid w:val="1F6D9547"/>
    <w:rsid w:val="27FFC532"/>
    <w:rsid w:val="2AB3C5D8"/>
    <w:rsid w:val="2DBF4B11"/>
    <w:rsid w:val="2F362396"/>
    <w:rsid w:val="2FEAF4E1"/>
    <w:rsid w:val="2FEF1AB9"/>
    <w:rsid w:val="357FE18C"/>
    <w:rsid w:val="36FDC3AB"/>
    <w:rsid w:val="37DDE1DA"/>
    <w:rsid w:val="3BFD4B2D"/>
    <w:rsid w:val="3DEFCE77"/>
    <w:rsid w:val="3DFFE87B"/>
    <w:rsid w:val="3F37E9D3"/>
    <w:rsid w:val="3F7B2C4F"/>
    <w:rsid w:val="3FAF453E"/>
    <w:rsid w:val="3FEF48A4"/>
    <w:rsid w:val="3FFE42CE"/>
    <w:rsid w:val="42BDAD49"/>
    <w:rsid w:val="47ABB05D"/>
    <w:rsid w:val="4DFC4316"/>
    <w:rsid w:val="4FDFA784"/>
    <w:rsid w:val="5565609D"/>
    <w:rsid w:val="56FCC2C6"/>
    <w:rsid w:val="577295BB"/>
    <w:rsid w:val="58BEEEF7"/>
    <w:rsid w:val="5AE5895F"/>
    <w:rsid w:val="5BFFBDA3"/>
    <w:rsid w:val="5D51E220"/>
    <w:rsid w:val="5DEFF2FD"/>
    <w:rsid w:val="5E7BA28C"/>
    <w:rsid w:val="5EB7641F"/>
    <w:rsid w:val="5F6FBE69"/>
    <w:rsid w:val="5FB37441"/>
    <w:rsid w:val="5FE789C3"/>
    <w:rsid w:val="635708C4"/>
    <w:rsid w:val="67AD620A"/>
    <w:rsid w:val="6AFEE8CB"/>
    <w:rsid w:val="6D5F3C9C"/>
    <w:rsid w:val="6F1B08B3"/>
    <w:rsid w:val="6FEB0902"/>
    <w:rsid w:val="727F2A5A"/>
    <w:rsid w:val="73FDDBFF"/>
    <w:rsid w:val="76FFCD63"/>
    <w:rsid w:val="7B1D8DF0"/>
    <w:rsid w:val="7B5E586C"/>
    <w:rsid w:val="7B7DF9B2"/>
    <w:rsid w:val="7BCFA280"/>
    <w:rsid w:val="7D73772F"/>
    <w:rsid w:val="7D7737F2"/>
    <w:rsid w:val="7DEDC8FE"/>
    <w:rsid w:val="7DEF2B8A"/>
    <w:rsid w:val="7DF11893"/>
    <w:rsid w:val="7DFA4071"/>
    <w:rsid w:val="7DFFE324"/>
    <w:rsid w:val="7EA333DE"/>
    <w:rsid w:val="7EEB9A49"/>
    <w:rsid w:val="7EEFF6B0"/>
    <w:rsid w:val="7F74A395"/>
    <w:rsid w:val="7F87971D"/>
    <w:rsid w:val="7F9C780C"/>
    <w:rsid w:val="7FAFA2AB"/>
    <w:rsid w:val="7FBCE422"/>
    <w:rsid w:val="7FDF4E86"/>
    <w:rsid w:val="7FF4BC06"/>
    <w:rsid w:val="7FF9AA2C"/>
    <w:rsid w:val="7FFD3990"/>
    <w:rsid w:val="8FBF0F64"/>
    <w:rsid w:val="973C2499"/>
    <w:rsid w:val="97B63E38"/>
    <w:rsid w:val="B99BFE7C"/>
    <w:rsid w:val="BB8F0930"/>
    <w:rsid w:val="BDC68B59"/>
    <w:rsid w:val="BFAE1DDF"/>
    <w:rsid w:val="BFC7C169"/>
    <w:rsid w:val="CCBDA3A9"/>
    <w:rsid w:val="CE6D1707"/>
    <w:rsid w:val="CEAE3FA5"/>
    <w:rsid w:val="CFDF8511"/>
    <w:rsid w:val="CFFF5813"/>
    <w:rsid w:val="D5EEC7BB"/>
    <w:rsid w:val="DBF34B5E"/>
    <w:rsid w:val="DD2756C9"/>
    <w:rsid w:val="DE6E0156"/>
    <w:rsid w:val="DE9FC408"/>
    <w:rsid w:val="DF2FFF2D"/>
    <w:rsid w:val="DFAF14B1"/>
    <w:rsid w:val="E23D567B"/>
    <w:rsid w:val="E3FB9DFD"/>
    <w:rsid w:val="E7BC37A2"/>
    <w:rsid w:val="EFFDF3E8"/>
    <w:rsid w:val="F2E74E5D"/>
    <w:rsid w:val="F4FC451A"/>
    <w:rsid w:val="F5EFF454"/>
    <w:rsid w:val="F62DA0E0"/>
    <w:rsid w:val="F670ACDD"/>
    <w:rsid w:val="F6771DFA"/>
    <w:rsid w:val="F6BC0C88"/>
    <w:rsid w:val="F773EC14"/>
    <w:rsid w:val="F7B87214"/>
    <w:rsid w:val="F7EBD915"/>
    <w:rsid w:val="F97E05EE"/>
    <w:rsid w:val="F9BB7311"/>
    <w:rsid w:val="FA77DA6B"/>
    <w:rsid w:val="FB99D837"/>
    <w:rsid w:val="FBB3722F"/>
    <w:rsid w:val="FBEB3E9C"/>
    <w:rsid w:val="FCFEAC93"/>
    <w:rsid w:val="FCFFB8B5"/>
    <w:rsid w:val="FD5CB4AE"/>
    <w:rsid w:val="FDB73DFC"/>
    <w:rsid w:val="FDDBE4B3"/>
    <w:rsid w:val="FDEF311C"/>
    <w:rsid w:val="FDFFEB21"/>
    <w:rsid w:val="FE4FBAB5"/>
    <w:rsid w:val="FECF946E"/>
    <w:rsid w:val="FEF6742B"/>
    <w:rsid w:val="FEFC9FE3"/>
    <w:rsid w:val="FF6357E7"/>
    <w:rsid w:val="FF749054"/>
    <w:rsid w:val="FFAE1492"/>
    <w:rsid w:val="FFBFE641"/>
    <w:rsid w:val="FFC3E851"/>
    <w:rsid w:val="FFDFB460"/>
    <w:rsid w:val="FFE4757E"/>
    <w:rsid w:val="FF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rPr>
      <w:rFonts w:cs="Tahoma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link w:val="2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paragraph" w:styleId="6">
    <w:name w:val="Body Text Indent"/>
    <w:basedOn w:val="1"/>
    <w:unhideWhenUsed/>
    <w:qFormat/>
    <w:uiPriority w:val="99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  <w:jc w:val="left"/>
    </w:pPr>
    <w:rPr>
      <w:color w:val="000000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99"/>
    <w:rPr>
      <w:rFonts w:cs="Times New Roman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7"/>
    <w:semiHidden/>
    <w:qFormat/>
    <w:uiPriority w:val="99"/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  <w:style w:type="table" w:customStyle="1" w:styleId="21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正文文本 Char"/>
    <w:basedOn w:val="15"/>
    <w:link w:val="5"/>
    <w:semiHidden/>
    <w:qFormat/>
    <w:uiPriority w:val="0"/>
    <w:rPr>
      <w:rFonts w:ascii="宋体" w:hAnsi="宋体" w:eastAsia="宋体" w:cs="宋体"/>
      <w:snapToGrid w:val="0"/>
      <w:color w:val="000000"/>
      <w:kern w:val="0"/>
      <w:sz w:val="84"/>
      <w:szCs w:val="84"/>
      <w:lang w:eastAsia="en-US"/>
    </w:rPr>
  </w:style>
  <w:style w:type="character" w:customStyle="1" w:styleId="23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内文"/>
    <w:basedOn w:val="1"/>
    <w:qFormat/>
    <w:uiPriority w:val="0"/>
    <w:pPr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zh-CN"/>
    </w:rPr>
  </w:style>
  <w:style w:type="character" w:customStyle="1" w:styleId="26">
    <w:name w:val="内文 黑 Char"/>
    <w:link w:val="27"/>
    <w:qFormat/>
    <w:uiPriority w:val="0"/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7">
    <w:name w:val="内文 黑"/>
    <w:basedOn w:val="1"/>
    <w:link w:val="26"/>
    <w:qFormat/>
    <w:uiPriority w:val="0"/>
    <w:pPr>
      <w:spacing w:line="600" w:lineRule="exact"/>
      <w:ind w:firstLine="880" w:firstLineChars="200"/>
    </w:pPr>
    <w:rPr>
      <w:rFonts w:hint="eastAsia" w:ascii="Times New Roman" w:hAnsi="Times New Roman" w:eastAsia="方正黑体简体" w:cs="Times New Roman"/>
      <w:color w:val="000000"/>
      <w:sz w:val="32"/>
      <w:szCs w:val="32"/>
      <w:lang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16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character" w:customStyle="1" w:styleId="31">
    <w:name w:val="15"/>
    <w:basedOn w:val="15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</w:rPr>
  </w:style>
  <w:style w:type="paragraph" w:customStyle="1" w:styleId="32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17634</Words>
  <Characters>18761</Characters>
  <Lines>1</Lines>
  <Paragraphs>1</Paragraphs>
  <TotalTime>1</TotalTime>
  <ScaleCrop>false</ScaleCrop>
  <LinksUpToDate>false</LinksUpToDate>
  <CharactersWithSpaces>18837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2024-04-13T07:24:00Z</dcterms:created>
  <dc:creator>MM</dc:creator>
  <cp:lastModifiedBy>无一悟</cp:lastModifiedBy>
  <cp:lastPrinted>2026-03-28T11:46:00Z</cp:lastPrinted>
  <dcterms:modified xsi:type="dcterms:W3CDTF">2026-04-03T07:26:59Z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E74F696ADD144FDC9D6142C3B5A41057_13</vt:lpwstr>
  </property>
  <property fmtid="{D5CDD505-2E9C-101B-9397-08002B2CF9AE}" pid="4" name="KSOTemplateDocerSaveRecord">
    <vt:lpwstr>eyJoZGlkIjoiNDE5OTI4NjAxYTQ5NzI1ODBmODc5ZTczOTk1MjlmZmQiLCJ1c2VySWQiOiI1MTk4MTk4MTcifQ==</vt:lpwstr>
  </property>
</Properties>
</file>